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00" w:lineRule="auto"/>
        <w:jc w:val="left"/>
        <w:rPr>
          <w:b/>
          <w:bCs/>
          <w:snapToGrid w:val="0"/>
          <w:kern w:val="0"/>
          <w:sz w:val="28"/>
          <w:szCs w:val="28"/>
        </w:rPr>
      </w:pPr>
      <w:r>
        <w:rPr>
          <w:b/>
          <w:bCs/>
          <w:snapToGrid w:val="0"/>
          <w:kern w:val="0"/>
          <w:sz w:val="28"/>
          <w:szCs w:val="28"/>
        </w:rPr>
        <w:pict>
          <v:shape id="文本框 299" o:spid="_x0000_s3075" o:spt="202" type="#_x0000_t202" style="position:absolute;left:0pt;margin-left:45.7pt;margin-top:-3.3pt;height:46.8pt;width:294.8pt;z-index:251659264;mso-width-relative:margin;mso-height-relative:margin;" stroked="t" coordsize="21600,21600">
            <v:path/>
            <v:fill focussize="0,0"/>
            <v:stroke color="#FFFFFF" joinstyle="miter"/>
            <v:imagedata o:title=""/>
            <o:lock v:ext="edit"/>
            <v:textbox>
              <w:txbxContent>
                <w:p>
                  <w:pPr>
                    <w:spacing w:line="400" w:lineRule="exact"/>
                    <w:rPr>
                      <w:rFonts w:ascii="仿宋" w:hAnsi="仿宋" w:eastAsia="仿宋"/>
                      <w:b/>
                      <w:sz w:val="26"/>
                      <w:szCs w:val="26"/>
                    </w:rPr>
                  </w:pPr>
                  <w:r>
                    <w:rPr>
                      <w:rFonts w:hint="eastAsia" w:ascii="仿宋" w:hAnsi="仿宋" w:eastAsia="仿宋"/>
                      <w:b/>
                      <w:sz w:val="26"/>
                      <w:szCs w:val="26"/>
                    </w:rPr>
                    <w:t>深 圳 市 中 正 招 标 有 限 公 司</w:t>
                  </w:r>
                </w:p>
                <w:p>
                  <w:pPr>
                    <w:spacing w:line="400" w:lineRule="exact"/>
                    <w:rPr>
                      <w:rFonts w:ascii="仿宋" w:hAnsi="仿宋" w:eastAsia="仿宋"/>
                      <w:sz w:val="22"/>
                    </w:rPr>
                  </w:pPr>
                  <w:r>
                    <w:rPr>
                      <w:rFonts w:hint="eastAsia" w:ascii="仿宋" w:hAnsi="仿宋" w:eastAsia="仿宋"/>
                      <w:sz w:val="22"/>
                    </w:rPr>
                    <w:t>SHENZHEN ZHONGZHENG TENDERING CO.,LTD.</w:t>
                  </w:r>
                </w:p>
              </w:txbxContent>
            </v:textbox>
          </v:shape>
        </w:pict>
      </w:r>
      <w:r>
        <w:rPr>
          <w:b/>
          <w:kern w:val="0"/>
          <w:sz w:val="28"/>
          <w:szCs w:val="28"/>
        </w:rPr>
        <w:drawing>
          <wp:inline distT="0" distB="0" distL="0" distR="0">
            <wp:extent cx="551180" cy="473075"/>
            <wp:effectExtent l="57150" t="19050" r="19812"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6" cstate="print"/>
                    <a:srcRect/>
                    <a:stretch>
                      <a:fillRect/>
                    </a:stretch>
                  </pic:blipFill>
                  <pic:spPr>
                    <a:xfrm>
                      <a:off x="0" y="0"/>
                      <a:ext cx="551688" cy="473583"/>
                    </a:xfrm>
                    <a:prstGeom prst="rect">
                      <a:avLst/>
                    </a:prstGeom>
                    <a:solidFill>
                      <a:schemeClr val="bg1"/>
                    </a:solidFill>
                    <a:ln w="9525">
                      <a:noFill/>
                      <a:miter lim="800000"/>
                      <a:headEnd/>
                      <a:tailEnd/>
                    </a:ln>
                    <a:effectLst/>
                    <a:scene3d>
                      <a:camera prst="orthographicFront"/>
                      <a:lightRig rig="threePt" dir="t"/>
                    </a:scene3d>
                    <a:sp3d extrusionH="76200" contourW="12700">
                      <a:extrusionClr>
                        <a:schemeClr val="bg1"/>
                      </a:extrusionClr>
                      <a:contourClr>
                        <a:schemeClr val="bg1"/>
                      </a:contourClr>
                    </a:sp3d>
                  </pic:spPr>
                </pic:pic>
              </a:graphicData>
            </a:graphic>
          </wp:inline>
        </w:drawing>
      </w:r>
    </w:p>
    <w:p>
      <w:pPr>
        <w:ind w:left="682" w:leftChars="-203" w:hanging="1108" w:hangingChars="154"/>
        <w:rPr>
          <w:sz w:val="72"/>
          <w:szCs w:val="72"/>
        </w:rPr>
      </w:pPr>
    </w:p>
    <w:p>
      <w:pPr>
        <w:ind w:left="682" w:leftChars="-203" w:hanging="1108" w:hangingChars="154"/>
        <w:rPr>
          <w:sz w:val="72"/>
          <w:szCs w:val="72"/>
        </w:rPr>
      </w:pPr>
    </w:p>
    <w:p>
      <w:pPr>
        <w:adjustRightInd w:val="0"/>
        <w:snapToGrid w:val="0"/>
        <w:spacing w:line="300" w:lineRule="auto"/>
        <w:jc w:val="center"/>
        <w:rPr>
          <w:rFonts w:hint="eastAsia" w:asciiTheme="minorEastAsia" w:hAnsiTheme="minorEastAsia" w:eastAsiaTheme="minorEastAsia"/>
          <w:b/>
          <w:snapToGrid w:val="0"/>
          <w:kern w:val="0"/>
          <w:sz w:val="80"/>
          <w:szCs w:val="80"/>
          <w:lang w:eastAsia="zh-CN"/>
        </w:rPr>
      </w:pPr>
      <w:r>
        <w:rPr>
          <w:rFonts w:hint="eastAsia" w:asciiTheme="minorEastAsia" w:hAnsiTheme="minorEastAsia" w:eastAsiaTheme="minorEastAsia"/>
          <w:b/>
          <w:bCs/>
          <w:snapToGrid w:val="0"/>
          <w:kern w:val="0"/>
          <w:sz w:val="80"/>
          <w:szCs w:val="80"/>
          <w:lang w:eastAsia="zh-CN"/>
        </w:rPr>
        <w:t>预警中心2023年财务辅助服务项目</w:t>
      </w:r>
    </w:p>
    <w:p>
      <w:pPr>
        <w:adjustRightInd w:val="0"/>
        <w:snapToGrid w:val="0"/>
        <w:spacing w:line="300" w:lineRule="auto"/>
        <w:jc w:val="center"/>
        <w:rPr>
          <w:rFonts w:ascii="经典标宋简" w:eastAsia="经典标宋简"/>
          <w:b/>
          <w:snapToGrid w:val="0"/>
          <w:kern w:val="0"/>
          <w:sz w:val="44"/>
          <w:szCs w:val="44"/>
        </w:rPr>
      </w:pPr>
    </w:p>
    <w:p>
      <w:pPr>
        <w:adjustRightInd w:val="0"/>
        <w:snapToGrid w:val="0"/>
        <w:spacing w:line="300" w:lineRule="auto"/>
        <w:rPr>
          <w:rFonts w:ascii="经典标宋简" w:eastAsia="经典标宋简"/>
          <w:b/>
          <w:snapToGrid w:val="0"/>
          <w:kern w:val="0"/>
          <w:sz w:val="36"/>
          <w:szCs w:val="36"/>
        </w:rPr>
      </w:pPr>
    </w:p>
    <w:p>
      <w:pPr>
        <w:adjustRightInd w:val="0"/>
        <w:snapToGrid w:val="0"/>
        <w:spacing w:line="300" w:lineRule="auto"/>
        <w:jc w:val="center"/>
        <w:rPr>
          <w:rFonts w:ascii="经典标宋简" w:eastAsia="经典标宋简"/>
          <w:b/>
          <w:snapToGrid w:val="0"/>
          <w:kern w:val="0"/>
          <w:sz w:val="44"/>
          <w:szCs w:val="44"/>
        </w:rPr>
      </w:pPr>
    </w:p>
    <w:p>
      <w:pPr>
        <w:adjustRightInd w:val="0"/>
        <w:snapToGrid w:val="0"/>
        <w:spacing w:line="300" w:lineRule="auto"/>
        <w:jc w:val="center"/>
        <w:rPr>
          <w:rFonts w:asciiTheme="minorEastAsia" w:hAnsiTheme="minorEastAsia" w:eastAsiaTheme="minorEastAsia"/>
          <w:b/>
          <w:snapToGrid w:val="0"/>
          <w:kern w:val="0"/>
          <w:sz w:val="90"/>
        </w:rPr>
      </w:pPr>
      <w:r>
        <w:rPr>
          <w:rFonts w:hint="eastAsia" w:asciiTheme="minorEastAsia" w:hAnsiTheme="minorEastAsia" w:eastAsiaTheme="minorEastAsia"/>
          <w:b/>
          <w:snapToGrid w:val="0"/>
          <w:kern w:val="0"/>
          <w:sz w:val="90"/>
        </w:rPr>
        <w:t>服务类招标文件</w:t>
      </w:r>
    </w:p>
    <w:p>
      <w:pPr>
        <w:adjustRightInd w:val="0"/>
        <w:snapToGrid w:val="0"/>
        <w:spacing w:line="300" w:lineRule="auto"/>
        <w:jc w:val="center"/>
        <w:rPr>
          <w:rFonts w:ascii="经典等线简" w:eastAsia="经典等线简"/>
          <w:b/>
          <w:snapToGrid w:val="0"/>
          <w:kern w:val="0"/>
          <w:sz w:val="32"/>
        </w:rPr>
      </w:pPr>
    </w:p>
    <w:p>
      <w:pPr>
        <w:adjustRightInd w:val="0"/>
        <w:snapToGrid w:val="0"/>
        <w:spacing w:line="300" w:lineRule="auto"/>
        <w:jc w:val="center"/>
        <w:rPr>
          <w:rFonts w:hint="eastAsia" w:asciiTheme="minorEastAsia" w:hAnsiTheme="minorEastAsia" w:eastAsiaTheme="minorEastAsia"/>
          <w:b/>
          <w:snapToGrid w:val="0"/>
          <w:kern w:val="0"/>
          <w:sz w:val="32"/>
          <w:lang w:eastAsia="zh-CN"/>
        </w:rPr>
      </w:pPr>
      <w:r>
        <w:rPr>
          <w:rFonts w:hint="eastAsia" w:asciiTheme="minorEastAsia" w:hAnsiTheme="minorEastAsia" w:eastAsiaTheme="minorEastAsia"/>
          <w:b/>
          <w:snapToGrid w:val="0"/>
          <w:kern w:val="0"/>
          <w:sz w:val="32"/>
        </w:rPr>
        <w:t>项目编号：</w:t>
      </w:r>
      <w:r>
        <w:rPr>
          <w:rFonts w:hint="eastAsia" w:asciiTheme="minorEastAsia" w:hAnsiTheme="minorEastAsia" w:eastAsiaTheme="minorEastAsia"/>
          <w:b/>
          <w:snapToGrid w:val="0"/>
          <w:kern w:val="0"/>
          <w:sz w:val="32"/>
          <w:lang w:eastAsia="zh-CN"/>
        </w:rPr>
        <w:t>SZZZ2023-QC0009</w:t>
      </w:r>
    </w:p>
    <w:p>
      <w:pPr>
        <w:adjustRightInd w:val="0"/>
        <w:snapToGrid w:val="0"/>
        <w:spacing w:line="300" w:lineRule="auto"/>
        <w:jc w:val="center"/>
        <w:rPr>
          <w:rFonts w:ascii="经典等线简" w:eastAsia="经典等线简"/>
          <w:b/>
          <w:snapToGrid w:val="0"/>
          <w:kern w:val="0"/>
          <w:sz w:val="18"/>
          <w:szCs w:val="18"/>
        </w:rPr>
      </w:pPr>
    </w:p>
    <w:p>
      <w:pPr>
        <w:adjustRightInd w:val="0"/>
        <w:snapToGrid w:val="0"/>
        <w:spacing w:line="300" w:lineRule="auto"/>
        <w:jc w:val="center"/>
        <w:rPr>
          <w:rFonts w:eastAsia="经典标宋简"/>
          <w:b/>
          <w:snapToGrid w:val="0"/>
          <w:kern w:val="0"/>
          <w:sz w:val="44"/>
        </w:rPr>
      </w:pPr>
    </w:p>
    <w:p>
      <w:pPr>
        <w:adjustRightInd w:val="0"/>
        <w:snapToGrid w:val="0"/>
        <w:spacing w:line="300" w:lineRule="auto"/>
        <w:jc w:val="center"/>
      </w:pPr>
      <w:r>
        <w:rPr>
          <w:rFonts w:eastAsia="经典标宋简"/>
          <w:b/>
          <w:snapToGrid w:val="0"/>
          <w:kern w:val="0"/>
          <w:sz w:val="44"/>
        </w:rPr>
        <w:t xml:space="preserve"> </w:t>
      </w:r>
    </w:p>
    <w:p/>
    <w:p/>
    <w:p/>
    <w:p/>
    <w:p/>
    <w:p/>
    <w:p>
      <w:pPr>
        <w:pStyle w:val="29"/>
        <w:adjustRightInd w:val="0"/>
        <w:snapToGrid w:val="0"/>
        <w:spacing w:line="300" w:lineRule="auto"/>
        <w:ind w:hanging="835"/>
        <w:jc w:val="center"/>
        <w:rPr>
          <w:b/>
          <w:kern w:val="0"/>
          <w:sz w:val="28"/>
          <w:szCs w:val="28"/>
        </w:rPr>
      </w:pPr>
      <w:r>
        <w:rPr>
          <w:rFonts w:hint="eastAsia"/>
          <w:b/>
          <w:snapToGrid w:val="0"/>
          <w:sz w:val="30"/>
        </w:rPr>
        <w:t>二〇二三年</w:t>
      </w:r>
      <w:r>
        <w:rPr>
          <w:rFonts w:hint="eastAsia"/>
          <w:b/>
          <w:snapToGrid w:val="0"/>
          <w:sz w:val="30"/>
          <w:lang w:val="en-US" w:eastAsia="zh-CN"/>
        </w:rPr>
        <w:t>一</w:t>
      </w:r>
      <w:r>
        <w:rPr>
          <w:rFonts w:hint="eastAsia"/>
          <w:b/>
          <w:snapToGrid w:val="0"/>
          <w:sz w:val="30"/>
        </w:rPr>
        <w:t>月</w:t>
      </w:r>
      <w:r>
        <w:rPr>
          <w:b/>
          <w:kern w:val="0"/>
          <w:sz w:val="28"/>
          <w:szCs w:val="28"/>
        </w:rPr>
        <w:br w:type="page"/>
      </w:r>
    </w:p>
    <w:p>
      <w:pPr>
        <w:jc w:val="center"/>
        <w:rPr>
          <w:rFonts w:asciiTheme="minorEastAsia" w:hAnsiTheme="minorEastAsia" w:eastAsiaTheme="minorEastAsia"/>
          <w:b/>
          <w:bCs/>
          <w:szCs w:val="21"/>
        </w:rPr>
      </w:pPr>
    </w:p>
    <w:p>
      <w:pPr>
        <w:jc w:val="center"/>
        <w:rPr>
          <w:rFonts w:ascii="宋体" w:hAnsi="宋体"/>
          <w:sz w:val="24"/>
        </w:rPr>
      </w:pPr>
      <w:r>
        <w:rPr>
          <w:rFonts w:hint="eastAsia" w:asciiTheme="minorEastAsia" w:hAnsiTheme="minorEastAsia" w:eastAsiaTheme="minorEastAsia"/>
          <w:b/>
          <w:bCs/>
          <w:sz w:val="44"/>
          <w:szCs w:val="44"/>
        </w:rPr>
        <w:t>特别警示条款</w:t>
      </w:r>
    </w:p>
    <w:p>
      <w:pPr>
        <w:spacing w:line="440" w:lineRule="exact"/>
        <w:ind w:firstLine="480" w:firstLineChars="200"/>
        <w:rPr>
          <w:rFonts w:ascii="仿宋" w:hAnsi="仿宋" w:eastAsia="仿宋"/>
          <w:sz w:val="24"/>
        </w:rPr>
      </w:pPr>
      <w:r>
        <w:rPr>
          <w:rFonts w:hint="eastAsia" w:ascii="仿宋" w:hAnsi="仿宋" w:eastAsia="仿宋"/>
          <w:sz w:val="24"/>
        </w:rPr>
        <w:t>一、《深圳经济特区政府采购条例》第五十七条</w:t>
      </w:r>
      <w:r>
        <w:rPr>
          <w:rFonts w:ascii="仿宋" w:hAnsi="仿宋" w:eastAsia="仿宋"/>
          <w:sz w:val="24"/>
        </w:rPr>
        <w:t xml:space="preserve"> </w:t>
      </w:r>
      <w:r>
        <w:rPr>
          <w:rFonts w:hint="eastAsia" w:ascii="仿宋" w:hAnsi="仿宋" w:eastAsia="仿宋"/>
          <w:sz w:val="24"/>
        </w:rPr>
        <w:t>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pPr>
        <w:spacing w:line="440" w:lineRule="exact"/>
        <w:ind w:firstLine="480" w:firstLineChars="200"/>
        <w:rPr>
          <w:rFonts w:ascii="仿宋" w:hAnsi="仿宋" w:eastAsia="仿宋"/>
          <w:sz w:val="24"/>
        </w:rPr>
      </w:pPr>
      <w:r>
        <w:rPr>
          <w:rFonts w:hint="eastAsia" w:ascii="仿宋" w:hAnsi="仿宋" w:eastAsia="仿宋"/>
          <w:sz w:val="24"/>
        </w:rPr>
        <w:t>（一）在采购活动中应当回避而未回避的；</w:t>
      </w:r>
    </w:p>
    <w:p>
      <w:pPr>
        <w:spacing w:line="440" w:lineRule="exact"/>
        <w:ind w:firstLine="480" w:firstLineChars="200"/>
        <w:rPr>
          <w:rFonts w:ascii="仿宋" w:hAnsi="仿宋" w:eastAsia="仿宋"/>
          <w:sz w:val="24"/>
        </w:rPr>
      </w:pPr>
      <w:r>
        <w:rPr>
          <w:rFonts w:hint="eastAsia" w:ascii="仿宋" w:hAnsi="仿宋" w:eastAsia="仿宋"/>
          <w:sz w:val="24"/>
        </w:rPr>
        <w:t>（二）未按本条例规定签订、履行采购合同，造成严重后果的；</w:t>
      </w:r>
    </w:p>
    <w:p>
      <w:pPr>
        <w:spacing w:line="440" w:lineRule="exact"/>
        <w:ind w:firstLine="480" w:firstLineChars="200"/>
        <w:rPr>
          <w:rFonts w:ascii="仿宋" w:hAnsi="仿宋" w:eastAsia="仿宋"/>
          <w:sz w:val="24"/>
        </w:rPr>
      </w:pPr>
      <w:r>
        <w:rPr>
          <w:rFonts w:hint="eastAsia" w:ascii="仿宋" w:hAnsi="仿宋" w:eastAsia="仿宋"/>
          <w:sz w:val="24"/>
        </w:rPr>
        <w:t>（三）隐瞒真实情况，提供虚假资料的；</w:t>
      </w:r>
    </w:p>
    <w:p>
      <w:pPr>
        <w:spacing w:line="440" w:lineRule="exact"/>
        <w:ind w:firstLine="480" w:firstLineChars="200"/>
        <w:rPr>
          <w:rFonts w:ascii="仿宋" w:hAnsi="仿宋" w:eastAsia="仿宋"/>
          <w:sz w:val="24"/>
        </w:rPr>
      </w:pPr>
      <w:r>
        <w:rPr>
          <w:rFonts w:hint="eastAsia" w:ascii="仿宋" w:hAnsi="仿宋" w:eastAsia="仿宋"/>
          <w:sz w:val="24"/>
        </w:rPr>
        <w:t>（四）以非法手段排斥其他供应商参与竞争的；</w:t>
      </w:r>
    </w:p>
    <w:p>
      <w:pPr>
        <w:spacing w:line="440" w:lineRule="exact"/>
        <w:ind w:firstLine="480" w:firstLineChars="200"/>
        <w:rPr>
          <w:rFonts w:ascii="仿宋" w:hAnsi="仿宋" w:eastAsia="仿宋"/>
          <w:sz w:val="24"/>
        </w:rPr>
      </w:pPr>
      <w:r>
        <w:rPr>
          <w:rFonts w:hint="eastAsia" w:ascii="仿宋" w:hAnsi="仿宋" w:eastAsia="仿宋"/>
          <w:sz w:val="24"/>
        </w:rPr>
        <w:t>（五）与其他采购参加人串通投标的；</w:t>
      </w:r>
    </w:p>
    <w:p>
      <w:pPr>
        <w:spacing w:line="440" w:lineRule="exact"/>
        <w:ind w:firstLine="480" w:firstLineChars="200"/>
        <w:rPr>
          <w:rFonts w:ascii="仿宋" w:hAnsi="仿宋" w:eastAsia="仿宋"/>
          <w:sz w:val="24"/>
        </w:rPr>
      </w:pPr>
      <w:r>
        <w:rPr>
          <w:rFonts w:hint="eastAsia" w:ascii="仿宋" w:hAnsi="仿宋" w:eastAsia="仿宋"/>
          <w:sz w:val="24"/>
        </w:rPr>
        <w:t>（六）恶意投诉的；</w:t>
      </w:r>
    </w:p>
    <w:p>
      <w:pPr>
        <w:spacing w:line="440" w:lineRule="exact"/>
        <w:ind w:firstLine="480" w:firstLineChars="200"/>
        <w:rPr>
          <w:rFonts w:ascii="仿宋" w:hAnsi="仿宋" w:eastAsia="仿宋"/>
          <w:sz w:val="24"/>
        </w:rPr>
      </w:pPr>
      <w:r>
        <w:rPr>
          <w:rFonts w:hint="eastAsia" w:ascii="仿宋" w:hAnsi="仿宋" w:eastAsia="仿宋"/>
          <w:sz w:val="24"/>
        </w:rPr>
        <w:t>（七）向采购项目相关人行贿或者提供其他不当利益的；</w:t>
      </w:r>
    </w:p>
    <w:p>
      <w:pPr>
        <w:spacing w:line="440" w:lineRule="exact"/>
        <w:ind w:firstLine="480" w:firstLineChars="200"/>
        <w:rPr>
          <w:rFonts w:ascii="仿宋" w:hAnsi="仿宋" w:eastAsia="仿宋"/>
          <w:sz w:val="24"/>
        </w:rPr>
      </w:pPr>
      <w:r>
        <w:rPr>
          <w:rFonts w:hint="eastAsia" w:ascii="仿宋" w:hAnsi="仿宋" w:eastAsia="仿宋"/>
          <w:sz w:val="24"/>
        </w:rPr>
        <w:t>（八）阻碍、抗拒主管部门监督检查的；</w:t>
      </w:r>
    </w:p>
    <w:p>
      <w:pPr>
        <w:spacing w:line="440" w:lineRule="exact"/>
        <w:ind w:firstLine="480" w:firstLineChars="200"/>
        <w:rPr>
          <w:rFonts w:ascii="仿宋" w:hAnsi="仿宋" w:eastAsia="仿宋"/>
          <w:sz w:val="24"/>
        </w:rPr>
      </w:pPr>
      <w:r>
        <w:rPr>
          <w:rFonts w:hint="eastAsia" w:ascii="仿宋" w:hAnsi="仿宋" w:eastAsia="仿宋"/>
          <w:sz w:val="24"/>
        </w:rPr>
        <w:t>（九）其他违反本条例规定的行为。</w:t>
      </w:r>
    </w:p>
    <w:p>
      <w:pPr>
        <w:spacing w:line="440" w:lineRule="exact"/>
        <w:ind w:firstLine="480" w:firstLineChars="200"/>
        <w:rPr>
          <w:rFonts w:ascii="仿宋" w:hAnsi="仿宋" w:eastAsia="仿宋"/>
          <w:sz w:val="24"/>
        </w:rPr>
      </w:pPr>
    </w:p>
    <w:p>
      <w:pPr>
        <w:spacing w:line="440" w:lineRule="exact"/>
        <w:ind w:firstLine="480" w:firstLineChars="200"/>
        <w:rPr>
          <w:rFonts w:ascii="仿宋" w:hAnsi="仿宋" w:eastAsia="仿宋"/>
          <w:sz w:val="24"/>
        </w:rPr>
      </w:pPr>
      <w:r>
        <w:rPr>
          <w:rFonts w:hint="eastAsia" w:ascii="仿宋" w:hAnsi="仿宋" w:eastAsia="仿宋"/>
          <w:sz w:val="24"/>
        </w:rPr>
        <w:t>二、《深圳经济特区政府采购条例实施细则》第七十六条 供应商有下列行为之一的，由主管部门记入供应商诚信档案并作出以下处罚：</w:t>
      </w:r>
    </w:p>
    <w:p>
      <w:pPr>
        <w:spacing w:line="440" w:lineRule="exact"/>
        <w:ind w:firstLine="480" w:firstLineChars="200"/>
        <w:rPr>
          <w:rFonts w:ascii="仿宋" w:hAnsi="仿宋" w:eastAsia="仿宋"/>
          <w:sz w:val="24"/>
        </w:rPr>
      </w:pPr>
      <w:r>
        <w:rPr>
          <w:rFonts w:hint="eastAsia" w:ascii="仿宋" w:hAnsi="仿宋" w:eastAsia="仿宋"/>
          <w:sz w:val="24"/>
        </w:rPr>
        <w:t>（一）违法行为属于采购条例第五十七条的（一）、（二）、（三）、（四）、（六）、（八）、（九）项情形，涉及的采购金额累计在五十万元以下的，处以采购金额千分之十的罚款，一年内禁止其参与本市政府采购；涉及的采购金额累计在五十万元以上两百万元以下的，处以采购金额千分之十五的罚款，两年内禁止其参与本市政府采购；涉及的采购金额累计在两百万以上五百万以下的，处以采购金额千分之二十的罚款，三年内禁止其参与本市政府采购。</w:t>
      </w:r>
    </w:p>
    <w:p>
      <w:pPr>
        <w:spacing w:line="440" w:lineRule="exact"/>
        <w:ind w:firstLine="480" w:firstLineChars="200"/>
        <w:rPr>
          <w:rFonts w:ascii="仿宋" w:hAnsi="仿宋" w:eastAsia="仿宋"/>
          <w:sz w:val="24"/>
        </w:rPr>
      </w:pPr>
      <w:r>
        <w:rPr>
          <w:rFonts w:hint="eastAsia" w:ascii="仿宋" w:hAnsi="仿宋" w:eastAsia="仿宋"/>
          <w:sz w:val="24"/>
        </w:rPr>
        <w:t>（二）违法行为属于采购条例第五十七条第（五）、（七）项情形，涉及的采购金额累计在一百万元以下，处以采购金额千分之十五的罚款，两年内禁止其参与本市政府采购；涉及的采购金额累计在一百万以上两百万以下的，处以采购金额千分之二十的罚款，三年内禁止其参与本市政府采购。</w:t>
      </w:r>
    </w:p>
    <w:p>
      <w:pPr>
        <w:spacing w:line="440" w:lineRule="exact"/>
        <w:ind w:firstLine="480" w:firstLineChars="200"/>
        <w:rPr>
          <w:rFonts w:ascii="仿宋" w:hAnsi="仿宋" w:eastAsia="仿宋"/>
          <w:sz w:val="24"/>
        </w:rPr>
      </w:pPr>
      <w:r>
        <w:rPr>
          <w:rFonts w:hint="eastAsia" w:ascii="仿宋" w:hAnsi="仿宋" w:eastAsia="仿宋"/>
          <w:sz w:val="24"/>
        </w:rPr>
        <w:t xml:space="preserve">第七十七条 供应商有下列行为之一的，属于情节严重，由市场监管部门依法吊销其营业执照，主管部门取消其参与本市政府采购的资格，并作出以下处罚： </w:t>
      </w:r>
    </w:p>
    <w:p>
      <w:pPr>
        <w:spacing w:line="440" w:lineRule="exact"/>
        <w:ind w:firstLine="480" w:firstLineChars="200"/>
        <w:rPr>
          <w:rFonts w:ascii="仿宋" w:hAnsi="仿宋" w:eastAsia="仿宋"/>
          <w:sz w:val="24"/>
        </w:rPr>
      </w:pPr>
      <w:r>
        <w:rPr>
          <w:rFonts w:hint="eastAsia" w:ascii="仿宋" w:hAnsi="仿宋" w:eastAsia="仿宋"/>
          <w:sz w:val="24"/>
        </w:rPr>
        <w:t>（一）违法行为属于采购条例第五十七条的（一）、（二）、（三）、（四）、（六）、（八）、（九）项情形，涉及的采购金额累计在五百万元以上一千万元以下的，处以采购金额千分之二十的罚款；涉及的采购金额累计在一千万元以上两千万元以下的，处以采购金额千分之二十五的罚款；涉及的采购金额累计在两千万元以上的，处以采购金额千分之三十的罚款；</w:t>
      </w:r>
    </w:p>
    <w:p>
      <w:pPr>
        <w:spacing w:line="440" w:lineRule="exact"/>
        <w:ind w:firstLine="480" w:firstLineChars="200"/>
        <w:rPr>
          <w:rFonts w:ascii="仿宋" w:hAnsi="仿宋" w:eastAsia="仿宋"/>
          <w:sz w:val="24"/>
        </w:rPr>
      </w:pPr>
      <w:r>
        <w:rPr>
          <w:rFonts w:hint="eastAsia" w:ascii="仿宋" w:hAnsi="仿宋" w:eastAsia="仿宋"/>
          <w:sz w:val="24"/>
        </w:rPr>
        <w:t>（二）违法行为属于采购条例第五十七条第（五）、（七）项情形，涉及的采购金额累计在两百万元以上五百万元以下的，处以采购金额千分之二十五的罚款；涉及的采购金额累计在五百万元以上的，处以采购金额千分之三十的罚款。</w:t>
      </w:r>
    </w:p>
    <w:p>
      <w:pPr>
        <w:spacing w:line="440" w:lineRule="exact"/>
        <w:ind w:firstLine="480" w:firstLineChars="200"/>
        <w:rPr>
          <w:rFonts w:ascii="仿宋" w:hAnsi="仿宋" w:eastAsia="仿宋"/>
          <w:sz w:val="24"/>
        </w:rPr>
      </w:pPr>
      <w:r>
        <w:rPr>
          <w:rFonts w:hint="eastAsia" w:ascii="仿宋" w:hAnsi="仿宋" w:eastAsia="仿宋"/>
          <w:sz w:val="24"/>
        </w:rPr>
        <w:t>第七十九条 供应商有下列情形的，属于采购条例所称的串通投标行为，按照采购条例第五十七条有关规定处理：</w:t>
      </w:r>
    </w:p>
    <w:p>
      <w:pPr>
        <w:spacing w:line="440" w:lineRule="exact"/>
        <w:ind w:firstLine="480" w:firstLineChars="200"/>
        <w:rPr>
          <w:rFonts w:ascii="仿宋" w:hAnsi="仿宋" w:eastAsia="仿宋"/>
          <w:sz w:val="24"/>
        </w:rPr>
      </w:pPr>
      <w:r>
        <w:rPr>
          <w:rFonts w:hint="eastAsia" w:ascii="仿宋" w:hAnsi="仿宋" w:eastAsia="仿宋"/>
          <w:sz w:val="24"/>
        </w:rPr>
        <w:t>（一）投标供应商之间相互约定给予未中标的供应商利益补偿；</w:t>
      </w:r>
    </w:p>
    <w:p>
      <w:pPr>
        <w:spacing w:line="440" w:lineRule="exact"/>
        <w:ind w:firstLine="480" w:firstLineChars="200"/>
        <w:rPr>
          <w:rFonts w:ascii="仿宋" w:hAnsi="仿宋" w:eastAsia="仿宋"/>
          <w:sz w:val="24"/>
        </w:rPr>
      </w:pPr>
      <w:r>
        <w:rPr>
          <w:rFonts w:hint="eastAsia" w:ascii="仿宋" w:hAnsi="仿宋" w:eastAsia="仿宋"/>
          <w:sz w:val="24"/>
        </w:rPr>
        <w:t xml:space="preserve">（二）不同投标供应商的法定代表人、主要经营负责人、项目投标授权代表人、项目负责人、主要技术人员为同一人、属同一单位或者在同一单位缴纳社会保险；          </w:t>
      </w:r>
    </w:p>
    <w:p>
      <w:pPr>
        <w:spacing w:line="440" w:lineRule="exact"/>
        <w:ind w:firstLine="480" w:firstLineChars="200"/>
        <w:rPr>
          <w:rFonts w:ascii="仿宋" w:hAnsi="仿宋" w:eastAsia="仿宋"/>
          <w:sz w:val="24"/>
        </w:rPr>
      </w:pPr>
      <w:r>
        <w:rPr>
          <w:rFonts w:hint="eastAsia" w:ascii="仿宋" w:hAnsi="仿宋" w:eastAsia="仿宋"/>
          <w:sz w:val="24"/>
        </w:rPr>
        <w:t>（三）不同投标供应商的投标文件由同一单位或者同一人编制，或者由同一人分阶段参与编制的；</w:t>
      </w:r>
    </w:p>
    <w:p>
      <w:pPr>
        <w:spacing w:line="440" w:lineRule="exact"/>
        <w:ind w:firstLine="480" w:firstLineChars="200"/>
        <w:rPr>
          <w:rFonts w:ascii="仿宋" w:hAnsi="仿宋" w:eastAsia="仿宋"/>
          <w:sz w:val="24"/>
        </w:rPr>
      </w:pPr>
      <w:r>
        <w:rPr>
          <w:rFonts w:hint="eastAsia" w:ascii="仿宋" w:hAnsi="仿宋" w:eastAsia="仿宋"/>
          <w:sz w:val="24"/>
        </w:rPr>
        <w:t>（四）不同投标供应商的投标文件或部分投标文件相互混装；</w:t>
      </w:r>
    </w:p>
    <w:p>
      <w:pPr>
        <w:spacing w:line="440" w:lineRule="exact"/>
        <w:ind w:firstLine="480" w:firstLineChars="200"/>
        <w:rPr>
          <w:rFonts w:ascii="仿宋" w:hAnsi="仿宋" w:eastAsia="仿宋"/>
          <w:sz w:val="24"/>
        </w:rPr>
      </w:pPr>
      <w:r>
        <w:rPr>
          <w:rFonts w:hint="eastAsia" w:ascii="仿宋" w:hAnsi="仿宋" w:eastAsia="仿宋"/>
          <w:sz w:val="24"/>
        </w:rPr>
        <w:t>（五）不同投标供应商的投标文件内容存在非正常一致；</w:t>
      </w:r>
    </w:p>
    <w:p>
      <w:pPr>
        <w:spacing w:line="440" w:lineRule="exact"/>
        <w:ind w:firstLine="480" w:firstLineChars="200"/>
        <w:rPr>
          <w:rFonts w:ascii="仿宋" w:hAnsi="仿宋" w:eastAsia="仿宋"/>
          <w:sz w:val="24"/>
        </w:rPr>
      </w:pPr>
      <w:r>
        <w:rPr>
          <w:rFonts w:hint="eastAsia" w:ascii="仿宋" w:hAnsi="仿宋" w:eastAsia="仿宋"/>
          <w:sz w:val="24"/>
        </w:rPr>
        <w:t>（六）由同一单位工作人员为两家以上（含两家）供应商进行同一项投标活动的；</w:t>
      </w:r>
    </w:p>
    <w:p>
      <w:pPr>
        <w:spacing w:line="440" w:lineRule="exact"/>
        <w:ind w:firstLine="480" w:firstLineChars="200"/>
        <w:rPr>
          <w:rFonts w:ascii="仿宋" w:hAnsi="仿宋" w:eastAsia="仿宋"/>
          <w:sz w:val="24"/>
        </w:rPr>
      </w:pPr>
      <w:r>
        <w:rPr>
          <w:rFonts w:hint="eastAsia" w:ascii="仿宋" w:hAnsi="仿宋" w:eastAsia="仿宋"/>
          <w:sz w:val="24"/>
        </w:rPr>
        <w:t>（七）主管部门依照法律、法规认定的其他情形。</w:t>
      </w:r>
    </w:p>
    <w:p>
      <w:pPr>
        <w:spacing w:line="440" w:lineRule="exact"/>
        <w:ind w:firstLine="480" w:firstLineChars="200"/>
        <w:rPr>
          <w:rFonts w:ascii="仿宋" w:hAnsi="仿宋" w:eastAsia="仿宋"/>
          <w:sz w:val="24"/>
        </w:rPr>
      </w:pPr>
      <w:r>
        <w:rPr>
          <w:rFonts w:hint="eastAsia" w:ascii="仿宋" w:hAnsi="仿宋" w:eastAsia="仿宋"/>
          <w:sz w:val="24"/>
        </w:rPr>
        <w:t>第八十一条 供应商有下列情形之一的，属于隐瞒真实情况，提供虚假资料，按照采购条例第五十七的有关规定处理：</w:t>
      </w:r>
    </w:p>
    <w:p>
      <w:pPr>
        <w:spacing w:line="440" w:lineRule="exact"/>
        <w:ind w:firstLine="480" w:firstLineChars="200"/>
        <w:rPr>
          <w:rFonts w:ascii="仿宋" w:hAnsi="仿宋" w:eastAsia="仿宋"/>
          <w:sz w:val="24"/>
        </w:rPr>
      </w:pPr>
      <w:r>
        <w:rPr>
          <w:rFonts w:hint="eastAsia" w:ascii="仿宋" w:hAnsi="仿宋" w:eastAsia="仿宋"/>
          <w:sz w:val="24"/>
        </w:rPr>
        <w:t>（一）通过转让或者租借等方式从其他单位获取资格或者资质证书投标的；</w:t>
      </w:r>
    </w:p>
    <w:p>
      <w:pPr>
        <w:spacing w:line="440" w:lineRule="exact"/>
        <w:ind w:firstLine="480" w:firstLineChars="200"/>
        <w:rPr>
          <w:rFonts w:ascii="仿宋" w:hAnsi="仿宋" w:eastAsia="仿宋"/>
          <w:sz w:val="24"/>
        </w:rPr>
      </w:pPr>
      <w:r>
        <w:rPr>
          <w:rFonts w:hint="eastAsia" w:ascii="仿宋" w:hAnsi="仿宋" w:eastAsia="仿宋"/>
          <w:sz w:val="24"/>
        </w:rPr>
        <w:t>（二）由其他单位或者其他单位负责人在投标供应商编制的投标文件上加盖印章或者签字的；</w:t>
      </w:r>
    </w:p>
    <w:p>
      <w:pPr>
        <w:spacing w:line="440" w:lineRule="exact"/>
        <w:ind w:firstLine="480" w:firstLineChars="200"/>
        <w:rPr>
          <w:rFonts w:ascii="仿宋" w:hAnsi="仿宋" w:eastAsia="仿宋"/>
          <w:sz w:val="24"/>
        </w:rPr>
      </w:pPr>
      <w:r>
        <w:rPr>
          <w:rFonts w:hint="eastAsia" w:ascii="仿宋" w:hAnsi="仿宋" w:eastAsia="仿宋"/>
          <w:sz w:val="24"/>
        </w:rPr>
        <w:t>（三）项目负责人或者主要技术人员不是本单位人员的；</w:t>
      </w:r>
    </w:p>
    <w:p>
      <w:pPr>
        <w:spacing w:line="440" w:lineRule="exact"/>
        <w:ind w:firstLine="480" w:firstLineChars="200"/>
        <w:rPr>
          <w:rFonts w:ascii="仿宋" w:hAnsi="仿宋" w:eastAsia="仿宋"/>
          <w:sz w:val="24"/>
        </w:rPr>
      </w:pPr>
      <w:r>
        <w:rPr>
          <w:rFonts w:hint="eastAsia" w:ascii="仿宋" w:hAnsi="仿宋" w:eastAsia="仿宋"/>
          <w:sz w:val="24"/>
        </w:rPr>
        <w:t>（四）投标保证金不是从投标供应商基本账户转出的；</w:t>
      </w:r>
    </w:p>
    <w:p>
      <w:pPr>
        <w:spacing w:line="440" w:lineRule="exact"/>
        <w:ind w:firstLine="480" w:firstLineChars="200"/>
        <w:rPr>
          <w:rFonts w:ascii="仿宋" w:hAnsi="仿宋" w:eastAsia="仿宋"/>
          <w:sz w:val="24"/>
        </w:rPr>
      </w:pPr>
      <w:r>
        <w:rPr>
          <w:rFonts w:hint="eastAsia" w:ascii="仿宋" w:hAnsi="仿宋" w:eastAsia="仿宋"/>
          <w:sz w:val="24"/>
        </w:rPr>
        <w:t>（五）其他隐瞒真实情况、提供虚假资料的行为。</w:t>
      </w:r>
    </w:p>
    <w:p>
      <w:pPr>
        <w:spacing w:line="440" w:lineRule="exact"/>
        <w:ind w:firstLine="424" w:firstLineChars="177"/>
        <w:rPr>
          <w:rFonts w:ascii="仿宋" w:hAnsi="仿宋" w:eastAsia="仿宋"/>
          <w:sz w:val="24"/>
        </w:rPr>
      </w:pPr>
      <w:r>
        <w:rPr>
          <w:rFonts w:hint="eastAsia" w:ascii="仿宋" w:hAnsi="仿宋" w:eastAsia="仿宋"/>
          <w:sz w:val="24"/>
        </w:rPr>
        <w:t>投标供应商不能提供项目负责人或者主要技术人员的劳动合同、社会保险等劳动关系证明材料的，视为存在前款第（三）项规定的情形。</w:t>
      </w:r>
    </w:p>
    <w:p>
      <w:pPr>
        <w:spacing w:line="440" w:lineRule="exact"/>
        <w:ind w:firstLine="426" w:firstLineChars="177"/>
        <w:rPr>
          <w:rFonts w:ascii="仿宋_GB2312" w:eastAsia="仿宋_GB2312" w:hAnsiTheme="minorEastAsia"/>
          <w:b/>
          <w:color w:val="FF0000"/>
          <w:sz w:val="24"/>
        </w:rPr>
      </w:pPr>
    </w:p>
    <w:p>
      <w:pPr>
        <w:spacing w:line="440" w:lineRule="exact"/>
        <w:ind w:firstLine="426" w:firstLineChars="177"/>
        <w:rPr>
          <w:rFonts w:ascii="仿宋_GB2312" w:eastAsia="仿宋_GB2312" w:hAnsiTheme="minorEastAsia"/>
          <w:b/>
          <w:color w:val="FF0000"/>
          <w:sz w:val="24"/>
        </w:rPr>
      </w:pPr>
      <w:r>
        <w:rPr>
          <w:rFonts w:hint="eastAsia" w:ascii="仿宋_GB2312" w:eastAsia="仿宋_GB2312" w:hAnsiTheme="minorEastAsia"/>
          <w:b/>
          <w:color w:val="FF0000"/>
          <w:sz w:val="24"/>
        </w:rPr>
        <w:t>三、根据《中华人民共和国政府采购法实施条例》第十八条规定：“单位负责人为同一人或者存在直接控股、管理关系的不同供应商，不得参加同一合同项下的政府采购活动。”</w:t>
      </w:r>
    </w:p>
    <w:p>
      <w:pPr>
        <w:spacing w:line="440" w:lineRule="exact"/>
        <w:ind w:firstLine="426" w:firstLineChars="177"/>
        <w:rPr>
          <w:rFonts w:ascii="仿宋_GB2312" w:eastAsia="仿宋_GB2312" w:hAnsiTheme="minorEastAsia"/>
          <w:b/>
          <w:color w:val="FF0000"/>
          <w:sz w:val="24"/>
        </w:rPr>
      </w:pPr>
      <w:r>
        <w:rPr>
          <w:rFonts w:hint="eastAsia" w:ascii="仿宋_GB2312" w:eastAsia="仿宋_GB2312" w:hAnsiTheme="minorEastAsia"/>
          <w:b/>
          <w:color w:val="FF0000"/>
          <w:sz w:val="24"/>
        </w:rPr>
        <w:t>投标供应商涉嫌存在串通投标等违法行为的，将书面报告财政主管部门依法处理。</w:t>
      </w:r>
    </w:p>
    <w:p>
      <w:pPr>
        <w:widowControl/>
        <w:spacing w:line="360" w:lineRule="auto"/>
        <w:ind w:firstLine="420" w:firstLineChars="200"/>
        <w:jc w:val="left"/>
      </w:pPr>
      <w:r>
        <w:br w:type="page"/>
      </w:r>
    </w:p>
    <w:p/>
    <w:sdt>
      <w:sdtPr>
        <w:rPr>
          <w:rFonts w:ascii="Times New Roman" w:hAnsi="Times New Roman" w:eastAsia="宋体" w:cs="Times New Roman"/>
          <w:b w:val="0"/>
          <w:bCs w:val="0"/>
          <w:iCs/>
          <w:smallCaps/>
          <w:color w:val="auto"/>
          <w:kern w:val="2"/>
          <w:sz w:val="21"/>
          <w:szCs w:val="24"/>
          <w:lang w:val="zh-CN"/>
        </w:rPr>
        <w:id w:val="11733101"/>
        <w:docPartObj>
          <w:docPartGallery w:val="Table of Contents"/>
          <w:docPartUnique/>
        </w:docPartObj>
      </w:sdtPr>
      <w:sdtEndPr>
        <w:rPr>
          <w:rFonts w:ascii="Times New Roman" w:hAnsi="Times New Roman" w:eastAsia="宋体" w:cs="Times New Roman"/>
          <w:b w:val="0"/>
          <w:bCs w:val="0"/>
          <w:iCs w:val="0"/>
          <w:smallCaps/>
          <w:color w:val="auto"/>
          <w:kern w:val="2"/>
          <w:sz w:val="21"/>
          <w:szCs w:val="24"/>
          <w:lang w:val="en-US"/>
        </w:rPr>
      </w:sdtEndPr>
      <w:sdtContent>
        <w:p>
          <w:pPr>
            <w:pStyle w:val="504"/>
            <w:jc w:val="center"/>
            <w:rPr>
              <w:color w:val="000000" w:themeColor="text1"/>
              <w:lang w:val="zh-CN"/>
            </w:rPr>
          </w:pPr>
          <w:r>
            <w:rPr>
              <w:color w:val="000000" w:themeColor="text1"/>
              <w:lang w:val="zh-CN"/>
            </w:rPr>
            <w:t>目</w:t>
          </w:r>
          <w:r>
            <w:rPr>
              <w:rFonts w:hint="eastAsia"/>
              <w:color w:val="000000" w:themeColor="text1"/>
              <w:lang w:val="zh-CN"/>
            </w:rPr>
            <w:t xml:space="preserve">  </w:t>
          </w:r>
          <w:r>
            <w:rPr>
              <w:color w:val="000000" w:themeColor="text1"/>
              <w:lang w:val="zh-CN"/>
            </w:rPr>
            <w:t>录</w:t>
          </w:r>
        </w:p>
        <w:p>
          <w:pPr>
            <w:rPr>
              <w:lang w:val="zh-CN"/>
            </w:rPr>
          </w:pPr>
        </w:p>
        <w:p>
          <w:pPr>
            <w:pStyle w:val="35"/>
            <w:tabs>
              <w:tab w:val="right" w:leader="dot" w:pos="9628"/>
            </w:tabs>
            <w:spacing w:line="360" w:lineRule="exact"/>
            <w:rPr>
              <w:rFonts w:ascii="仿宋_GB2312" w:eastAsia="仿宋_GB2312" w:hAnsiTheme="minorHAnsi" w:cstheme="minorBidi"/>
              <w:b w:val="0"/>
              <w:bCs w:val="0"/>
              <w:caps w:val="0"/>
              <w:sz w:val="24"/>
            </w:rPr>
          </w:pPr>
          <w:r>
            <w:rPr>
              <w:rFonts w:hint="eastAsia" w:ascii="仿宋_GB2312" w:eastAsia="仿宋_GB2312"/>
              <w:sz w:val="24"/>
            </w:rPr>
            <w:fldChar w:fldCharType="begin"/>
          </w:r>
          <w:r>
            <w:rPr>
              <w:rFonts w:hint="eastAsia" w:ascii="仿宋_GB2312" w:eastAsia="仿宋_GB2312"/>
              <w:sz w:val="24"/>
            </w:rPr>
            <w:instrText xml:space="preserve"> TOC \o "1-3" \h \z \u </w:instrText>
          </w:r>
          <w:r>
            <w:rPr>
              <w:rFonts w:hint="eastAsia" w:ascii="仿宋_GB2312" w:eastAsia="仿宋_GB2312"/>
              <w:sz w:val="24"/>
            </w:rPr>
            <w:fldChar w:fldCharType="separate"/>
          </w:r>
          <w:r>
            <w:fldChar w:fldCharType="begin"/>
          </w:r>
          <w:r>
            <w:instrText xml:space="preserve"> HYPERLINK \l "_Toc110410359" </w:instrText>
          </w:r>
          <w:r>
            <w:fldChar w:fldCharType="separate"/>
          </w:r>
          <w:r>
            <w:rPr>
              <w:rStyle w:val="58"/>
              <w:rFonts w:hint="eastAsia" w:ascii="仿宋_GB2312" w:eastAsia="仿宋_GB2312"/>
              <w:sz w:val="24"/>
            </w:rPr>
            <w:t>第一章  投标邀请</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_Toc110410359 \h </w:instrText>
          </w:r>
          <w:r>
            <w:rPr>
              <w:rFonts w:hint="eastAsia" w:ascii="仿宋_GB2312" w:eastAsia="仿宋_GB2312"/>
              <w:sz w:val="24"/>
            </w:rPr>
            <w:fldChar w:fldCharType="separate"/>
          </w:r>
          <w:r>
            <w:rPr>
              <w:rFonts w:hint="eastAsia" w:ascii="仿宋_GB2312" w:eastAsia="仿宋_GB2312"/>
              <w:sz w:val="24"/>
            </w:rPr>
            <w:t>5</w:t>
          </w:r>
          <w:r>
            <w:rPr>
              <w:rFonts w:hint="eastAsia" w:ascii="仿宋_GB2312" w:eastAsia="仿宋_GB2312"/>
              <w:sz w:val="24"/>
            </w:rPr>
            <w:fldChar w:fldCharType="end"/>
          </w:r>
          <w:r>
            <w:rPr>
              <w:rFonts w:hint="eastAsia" w:ascii="仿宋_GB2312" w:eastAsia="仿宋_GB2312"/>
              <w:sz w:val="24"/>
            </w:rPr>
            <w:fldChar w:fldCharType="end"/>
          </w:r>
        </w:p>
        <w:p>
          <w:pPr>
            <w:pStyle w:val="35"/>
            <w:tabs>
              <w:tab w:val="right" w:leader="dot" w:pos="9628"/>
            </w:tabs>
            <w:spacing w:line="360" w:lineRule="exact"/>
            <w:rPr>
              <w:rFonts w:ascii="仿宋_GB2312" w:eastAsia="仿宋_GB2312" w:hAnsiTheme="minorHAnsi" w:cstheme="minorBidi"/>
              <w:b w:val="0"/>
              <w:bCs w:val="0"/>
              <w:caps w:val="0"/>
              <w:sz w:val="24"/>
            </w:rPr>
          </w:pPr>
          <w:r>
            <w:fldChar w:fldCharType="begin"/>
          </w:r>
          <w:r>
            <w:instrText xml:space="preserve"> HYPERLINK \l "_Toc110410360" </w:instrText>
          </w:r>
          <w:r>
            <w:fldChar w:fldCharType="separate"/>
          </w:r>
          <w:r>
            <w:rPr>
              <w:rStyle w:val="58"/>
              <w:rFonts w:hint="eastAsia" w:ascii="仿宋_GB2312" w:eastAsia="仿宋_GB2312"/>
              <w:sz w:val="24"/>
            </w:rPr>
            <w:t>第二章  项目需求</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_Toc110410360 \h </w:instrText>
          </w:r>
          <w:r>
            <w:rPr>
              <w:rFonts w:hint="eastAsia" w:ascii="仿宋_GB2312" w:eastAsia="仿宋_GB2312"/>
              <w:sz w:val="24"/>
            </w:rPr>
            <w:fldChar w:fldCharType="separate"/>
          </w:r>
          <w:r>
            <w:rPr>
              <w:rFonts w:hint="eastAsia" w:ascii="仿宋_GB2312" w:eastAsia="仿宋_GB2312"/>
              <w:sz w:val="24"/>
            </w:rPr>
            <w:t>8</w:t>
          </w:r>
          <w:r>
            <w:rPr>
              <w:rFonts w:hint="eastAsia" w:ascii="仿宋_GB2312" w:eastAsia="仿宋_GB2312"/>
              <w:sz w:val="24"/>
            </w:rPr>
            <w:fldChar w:fldCharType="end"/>
          </w:r>
          <w:r>
            <w:rPr>
              <w:rFonts w:hint="eastAsia" w:ascii="仿宋_GB2312" w:eastAsia="仿宋_GB2312"/>
              <w:sz w:val="24"/>
            </w:rPr>
            <w:fldChar w:fldCharType="end"/>
          </w:r>
        </w:p>
        <w:p>
          <w:pPr>
            <w:pStyle w:val="35"/>
            <w:tabs>
              <w:tab w:val="right" w:leader="dot" w:pos="9628"/>
            </w:tabs>
            <w:spacing w:line="360" w:lineRule="exact"/>
            <w:rPr>
              <w:rFonts w:ascii="仿宋_GB2312" w:eastAsia="仿宋_GB2312" w:hAnsiTheme="minorHAnsi" w:cstheme="minorBidi"/>
              <w:b w:val="0"/>
              <w:bCs w:val="0"/>
              <w:caps w:val="0"/>
              <w:sz w:val="24"/>
            </w:rPr>
          </w:pPr>
          <w:r>
            <w:fldChar w:fldCharType="begin"/>
          </w:r>
          <w:r>
            <w:instrText xml:space="preserve"> HYPERLINK \l "_Toc110410361" </w:instrText>
          </w:r>
          <w:r>
            <w:fldChar w:fldCharType="separate"/>
          </w:r>
          <w:r>
            <w:rPr>
              <w:rStyle w:val="58"/>
              <w:rFonts w:hint="eastAsia" w:ascii="仿宋_GB2312" w:eastAsia="仿宋_GB2312"/>
              <w:sz w:val="24"/>
            </w:rPr>
            <w:t>第三章  投标文件初审</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_Toc110410361 \h </w:instrText>
          </w:r>
          <w:r>
            <w:rPr>
              <w:rFonts w:hint="eastAsia" w:ascii="仿宋_GB2312" w:eastAsia="仿宋_GB2312"/>
              <w:sz w:val="24"/>
            </w:rPr>
            <w:fldChar w:fldCharType="separate"/>
          </w:r>
          <w:r>
            <w:rPr>
              <w:rFonts w:hint="eastAsia" w:ascii="仿宋_GB2312" w:eastAsia="仿宋_GB2312"/>
              <w:sz w:val="24"/>
            </w:rPr>
            <w:t>10</w:t>
          </w:r>
          <w:r>
            <w:rPr>
              <w:rFonts w:hint="eastAsia" w:ascii="仿宋_GB2312" w:eastAsia="仿宋_GB2312"/>
              <w:sz w:val="24"/>
            </w:rPr>
            <w:fldChar w:fldCharType="end"/>
          </w:r>
          <w:r>
            <w:rPr>
              <w:rFonts w:hint="eastAsia" w:ascii="仿宋_GB2312" w:eastAsia="仿宋_GB2312"/>
              <w:sz w:val="24"/>
            </w:rPr>
            <w:fldChar w:fldCharType="end"/>
          </w:r>
        </w:p>
        <w:p>
          <w:pPr>
            <w:pStyle w:val="35"/>
            <w:tabs>
              <w:tab w:val="right" w:leader="dot" w:pos="9628"/>
            </w:tabs>
            <w:spacing w:line="360" w:lineRule="exact"/>
            <w:rPr>
              <w:rFonts w:ascii="仿宋_GB2312" w:eastAsia="仿宋_GB2312" w:hAnsiTheme="minorHAnsi" w:cstheme="minorBidi"/>
              <w:b w:val="0"/>
              <w:bCs w:val="0"/>
              <w:caps w:val="0"/>
              <w:sz w:val="24"/>
            </w:rPr>
          </w:pPr>
          <w:r>
            <w:fldChar w:fldCharType="begin"/>
          </w:r>
          <w:r>
            <w:instrText xml:space="preserve"> HYPERLINK \l "_Toc110410362" </w:instrText>
          </w:r>
          <w:r>
            <w:fldChar w:fldCharType="separate"/>
          </w:r>
          <w:r>
            <w:rPr>
              <w:rStyle w:val="58"/>
              <w:rFonts w:hint="eastAsia" w:ascii="仿宋_GB2312" w:eastAsia="仿宋_GB2312"/>
              <w:sz w:val="24"/>
            </w:rPr>
            <w:t>第四章  评标方法和标准</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_Toc110410362 \h </w:instrText>
          </w:r>
          <w:r>
            <w:rPr>
              <w:rFonts w:hint="eastAsia" w:ascii="仿宋_GB2312" w:eastAsia="仿宋_GB2312"/>
              <w:sz w:val="24"/>
            </w:rPr>
            <w:fldChar w:fldCharType="separate"/>
          </w:r>
          <w:r>
            <w:rPr>
              <w:rFonts w:hint="eastAsia" w:ascii="仿宋_GB2312" w:eastAsia="仿宋_GB2312"/>
              <w:sz w:val="24"/>
            </w:rPr>
            <w:t>11</w:t>
          </w:r>
          <w:r>
            <w:rPr>
              <w:rFonts w:hint="eastAsia" w:ascii="仿宋_GB2312" w:eastAsia="仿宋_GB2312"/>
              <w:sz w:val="24"/>
            </w:rPr>
            <w:fldChar w:fldCharType="end"/>
          </w:r>
          <w:r>
            <w:rPr>
              <w:rFonts w:hint="eastAsia" w:ascii="仿宋_GB2312" w:eastAsia="仿宋_GB2312"/>
              <w:sz w:val="24"/>
            </w:rPr>
            <w:fldChar w:fldCharType="end"/>
          </w:r>
        </w:p>
        <w:p>
          <w:pPr>
            <w:pStyle w:val="42"/>
            <w:tabs>
              <w:tab w:val="right" w:leader="dot" w:pos="9628"/>
            </w:tabs>
            <w:spacing w:line="360" w:lineRule="exact"/>
            <w:rPr>
              <w:rFonts w:ascii="仿宋_GB2312" w:eastAsia="仿宋_GB2312" w:hAnsiTheme="minorHAnsi" w:cstheme="minorBidi"/>
              <w:smallCaps w:val="0"/>
              <w:sz w:val="24"/>
            </w:rPr>
          </w:pPr>
          <w:r>
            <w:fldChar w:fldCharType="begin"/>
          </w:r>
          <w:r>
            <w:instrText xml:space="preserve"> HYPERLINK \l "_Toc110410363" </w:instrText>
          </w:r>
          <w:r>
            <w:fldChar w:fldCharType="separate"/>
          </w:r>
          <w:r>
            <w:rPr>
              <w:rStyle w:val="58"/>
              <w:rFonts w:hint="eastAsia" w:ascii="仿宋_GB2312" w:eastAsia="仿宋_GB2312"/>
              <w:sz w:val="24"/>
            </w:rPr>
            <w:t>一、评标方法</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_Toc110410363 \h </w:instrText>
          </w:r>
          <w:r>
            <w:rPr>
              <w:rFonts w:hint="eastAsia" w:ascii="仿宋_GB2312" w:eastAsia="仿宋_GB2312"/>
              <w:sz w:val="24"/>
            </w:rPr>
            <w:fldChar w:fldCharType="separate"/>
          </w:r>
          <w:r>
            <w:rPr>
              <w:rFonts w:hint="eastAsia" w:ascii="仿宋_GB2312" w:eastAsia="仿宋_GB2312"/>
              <w:sz w:val="24"/>
            </w:rPr>
            <w:t>11</w:t>
          </w:r>
          <w:r>
            <w:rPr>
              <w:rFonts w:hint="eastAsia" w:ascii="仿宋_GB2312" w:eastAsia="仿宋_GB2312"/>
              <w:sz w:val="24"/>
            </w:rPr>
            <w:fldChar w:fldCharType="end"/>
          </w:r>
          <w:r>
            <w:rPr>
              <w:rFonts w:hint="eastAsia" w:ascii="仿宋_GB2312" w:eastAsia="仿宋_GB2312"/>
              <w:sz w:val="24"/>
            </w:rPr>
            <w:fldChar w:fldCharType="end"/>
          </w:r>
        </w:p>
        <w:p>
          <w:pPr>
            <w:pStyle w:val="42"/>
            <w:tabs>
              <w:tab w:val="right" w:leader="dot" w:pos="9628"/>
            </w:tabs>
            <w:spacing w:line="360" w:lineRule="exact"/>
            <w:rPr>
              <w:rFonts w:ascii="仿宋_GB2312" w:eastAsia="仿宋_GB2312" w:hAnsiTheme="minorHAnsi" w:cstheme="minorBidi"/>
              <w:smallCaps w:val="0"/>
              <w:sz w:val="24"/>
            </w:rPr>
          </w:pPr>
          <w:r>
            <w:fldChar w:fldCharType="begin"/>
          </w:r>
          <w:r>
            <w:instrText xml:space="preserve"> HYPERLINK \l "_Toc110410364" </w:instrText>
          </w:r>
          <w:r>
            <w:fldChar w:fldCharType="separate"/>
          </w:r>
          <w:r>
            <w:rPr>
              <w:rStyle w:val="58"/>
              <w:rFonts w:hint="eastAsia" w:ascii="仿宋_GB2312" w:eastAsia="仿宋_GB2312"/>
              <w:sz w:val="24"/>
            </w:rPr>
            <w:t>二、评标标准</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_Toc110410364 \h </w:instrText>
          </w:r>
          <w:r>
            <w:rPr>
              <w:rFonts w:hint="eastAsia" w:ascii="仿宋_GB2312" w:eastAsia="仿宋_GB2312"/>
              <w:sz w:val="24"/>
            </w:rPr>
            <w:fldChar w:fldCharType="separate"/>
          </w:r>
          <w:r>
            <w:rPr>
              <w:rFonts w:hint="eastAsia" w:ascii="仿宋_GB2312" w:eastAsia="仿宋_GB2312"/>
              <w:sz w:val="24"/>
            </w:rPr>
            <w:t>11</w:t>
          </w:r>
          <w:r>
            <w:rPr>
              <w:rFonts w:hint="eastAsia" w:ascii="仿宋_GB2312" w:eastAsia="仿宋_GB2312"/>
              <w:sz w:val="24"/>
            </w:rPr>
            <w:fldChar w:fldCharType="end"/>
          </w:r>
          <w:r>
            <w:rPr>
              <w:rFonts w:hint="eastAsia" w:ascii="仿宋_GB2312" w:eastAsia="仿宋_GB2312"/>
              <w:sz w:val="24"/>
            </w:rPr>
            <w:fldChar w:fldCharType="end"/>
          </w:r>
        </w:p>
        <w:p>
          <w:pPr>
            <w:pStyle w:val="42"/>
            <w:tabs>
              <w:tab w:val="right" w:leader="dot" w:pos="9628"/>
            </w:tabs>
            <w:spacing w:line="360" w:lineRule="exact"/>
            <w:rPr>
              <w:rFonts w:ascii="仿宋_GB2312" w:eastAsia="仿宋_GB2312" w:hAnsiTheme="minorHAnsi" w:cstheme="minorBidi"/>
              <w:smallCaps w:val="0"/>
              <w:sz w:val="24"/>
            </w:rPr>
          </w:pPr>
          <w:r>
            <w:fldChar w:fldCharType="begin"/>
          </w:r>
          <w:r>
            <w:instrText xml:space="preserve"> HYPERLINK \l "_Toc110410365" </w:instrText>
          </w:r>
          <w:r>
            <w:fldChar w:fldCharType="separate"/>
          </w:r>
          <w:r>
            <w:rPr>
              <w:rStyle w:val="58"/>
              <w:rFonts w:hint="eastAsia" w:ascii="仿宋_GB2312" w:eastAsia="仿宋_GB2312" w:hAnsiTheme="minorEastAsia"/>
              <w:sz w:val="24"/>
            </w:rPr>
            <w:t>备注：</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_Toc110410365 \h </w:instrText>
          </w:r>
          <w:r>
            <w:rPr>
              <w:rFonts w:hint="eastAsia" w:ascii="仿宋_GB2312" w:eastAsia="仿宋_GB2312"/>
              <w:sz w:val="24"/>
            </w:rPr>
            <w:fldChar w:fldCharType="separate"/>
          </w:r>
          <w:r>
            <w:rPr>
              <w:rFonts w:hint="eastAsia" w:ascii="仿宋_GB2312" w:eastAsia="仿宋_GB2312"/>
              <w:sz w:val="24"/>
            </w:rPr>
            <w:t>16</w:t>
          </w:r>
          <w:r>
            <w:rPr>
              <w:rFonts w:hint="eastAsia" w:ascii="仿宋_GB2312" w:eastAsia="仿宋_GB2312"/>
              <w:sz w:val="24"/>
            </w:rPr>
            <w:fldChar w:fldCharType="end"/>
          </w:r>
          <w:r>
            <w:rPr>
              <w:rFonts w:hint="eastAsia" w:ascii="仿宋_GB2312" w:eastAsia="仿宋_GB2312"/>
              <w:sz w:val="24"/>
            </w:rPr>
            <w:fldChar w:fldCharType="end"/>
          </w:r>
        </w:p>
        <w:p>
          <w:pPr>
            <w:pStyle w:val="26"/>
            <w:tabs>
              <w:tab w:val="right" w:leader="dot" w:pos="9628"/>
            </w:tabs>
            <w:spacing w:line="360" w:lineRule="exact"/>
            <w:rPr>
              <w:rFonts w:ascii="仿宋_GB2312" w:eastAsia="仿宋_GB2312" w:hAnsiTheme="minorHAnsi" w:cstheme="minorBidi"/>
              <w:iCs w:val="0"/>
              <w:sz w:val="24"/>
            </w:rPr>
          </w:pPr>
          <w:r>
            <w:fldChar w:fldCharType="begin"/>
          </w:r>
          <w:r>
            <w:instrText xml:space="preserve"> HYPERLINK \l "_Toc110410366" </w:instrText>
          </w:r>
          <w:r>
            <w:fldChar w:fldCharType="separate"/>
          </w:r>
          <w:r>
            <w:rPr>
              <w:rStyle w:val="58"/>
              <w:rFonts w:hint="eastAsia" w:ascii="仿宋_GB2312" w:eastAsia="仿宋_GB2312"/>
              <w:sz w:val="24"/>
            </w:rPr>
            <w:t>1、资质证书有效期</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_Toc110410366 \h </w:instrText>
          </w:r>
          <w:r>
            <w:rPr>
              <w:rFonts w:hint="eastAsia" w:ascii="仿宋_GB2312" w:eastAsia="仿宋_GB2312"/>
              <w:sz w:val="24"/>
            </w:rPr>
            <w:fldChar w:fldCharType="separate"/>
          </w:r>
          <w:r>
            <w:rPr>
              <w:rFonts w:hint="eastAsia" w:ascii="仿宋_GB2312" w:eastAsia="仿宋_GB2312"/>
              <w:sz w:val="24"/>
            </w:rPr>
            <w:t>16</w:t>
          </w:r>
          <w:r>
            <w:rPr>
              <w:rFonts w:hint="eastAsia" w:ascii="仿宋_GB2312" w:eastAsia="仿宋_GB2312"/>
              <w:sz w:val="24"/>
            </w:rPr>
            <w:fldChar w:fldCharType="end"/>
          </w:r>
          <w:r>
            <w:rPr>
              <w:rFonts w:hint="eastAsia" w:ascii="仿宋_GB2312" w:eastAsia="仿宋_GB2312"/>
              <w:sz w:val="24"/>
            </w:rPr>
            <w:fldChar w:fldCharType="end"/>
          </w:r>
        </w:p>
        <w:p>
          <w:pPr>
            <w:pStyle w:val="26"/>
            <w:tabs>
              <w:tab w:val="right" w:leader="dot" w:pos="9628"/>
            </w:tabs>
            <w:spacing w:line="360" w:lineRule="exact"/>
            <w:rPr>
              <w:rFonts w:ascii="仿宋_GB2312" w:eastAsia="仿宋_GB2312" w:hAnsiTheme="minorHAnsi" w:cstheme="minorBidi"/>
              <w:iCs w:val="0"/>
              <w:sz w:val="24"/>
            </w:rPr>
          </w:pPr>
          <w:r>
            <w:fldChar w:fldCharType="begin"/>
          </w:r>
          <w:r>
            <w:instrText xml:space="preserve"> HYPERLINK \l "_Toc110410367" </w:instrText>
          </w:r>
          <w:r>
            <w:fldChar w:fldCharType="separate"/>
          </w:r>
          <w:r>
            <w:rPr>
              <w:rStyle w:val="58"/>
              <w:rFonts w:hint="eastAsia" w:ascii="仿宋_GB2312" w:eastAsia="仿宋_GB2312" w:hAnsiTheme="minorEastAsia"/>
              <w:sz w:val="24"/>
            </w:rPr>
            <w:t>2、政府采购扶持政策</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_Toc110410367 \h </w:instrText>
          </w:r>
          <w:r>
            <w:rPr>
              <w:rFonts w:hint="eastAsia" w:ascii="仿宋_GB2312" w:eastAsia="仿宋_GB2312"/>
              <w:sz w:val="24"/>
            </w:rPr>
            <w:fldChar w:fldCharType="separate"/>
          </w:r>
          <w:r>
            <w:rPr>
              <w:rFonts w:hint="eastAsia" w:ascii="仿宋_GB2312" w:eastAsia="仿宋_GB2312"/>
              <w:sz w:val="24"/>
            </w:rPr>
            <w:t>16</w:t>
          </w:r>
          <w:r>
            <w:rPr>
              <w:rFonts w:hint="eastAsia" w:ascii="仿宋_GB2312" w:eastAsia="仿宋_GB2312"/>
              <w:sz w:val="24"/>
            </w:rPr>
            <w:fldChar w:fldCharType="end"/>
          </w:r>
          <w:r>
            <w:rPr>
              <w:rFonts w:hint="eastAsia" w:ascii="仿宋_GB2312" w:eastAsia="仿宋_GB2312"/>
              <w:sz w:val="24"/>
            </w:rPr>
            <w:fldChar w:fldCharType="end"/>
          </w:r>
        </w:p>
        <w:p>
          <w:pPr>
            <w:pStyle w:val="35"/>
            <w:tabs>
              <w:tab w:val="right" w:leader="dot" w:pos="9628"/>
            </w:tabs>
            <w:spacing w:line="360" w:lineRule="exact"/>
            <w:rPr>
              <w:rFonts w:ascii="仿宋_GB2312" w:eastAsia="仿宋_GB2312" w:hAnsiTheme="minorHAnsi" w:cstheme="minorBidi"/>
              <w:b w:val="0"/>
              <w:bCs w:val="0"/>
              <w:caps w:val="0"/>
              <w:sz w:val="24"/>
            </w:rPr>
          </w:pPr>
          <w:r>
            <w:fldChar w:fldCharType="begin"/>
          </w:r>
          <w:r>
            <w:instrText xml:space="preserve"> HYPERLINK \l "_Toc110410368" </w:instrText>
          </w:r>
          <w:r>
            <w:fldChar w:fldCharType="separate"/>
          </w:r>
          <w:r>
            <w:rPr>
              <w:rStyle w:val="58"/>
              <w:rFonts w:hint="eastAsia" w:ascii="仿宋_GB2312" w:eastAsia="仿宋_GB2312"/>
              <w:sz w:val="24"/>
            </w:rPr>
            <w:t>第五章  投标人须知前附表</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_Toc110410368 \h </w:instrText>
          </w:r>
          <w:r>
            <w:rPr>
              <w:rFonts w:hint="eastAsia" w:ascii="仿宋_GB2312" w:eastAsia="仿宋_GB2312"/>
              <w:sz w:val="24"/>
            </w:rPr>
            <w:fldChar w:fldCharType="separate"/>
          </w:r>
          <w:r>
            <w:rPr>
              <w:rFonts w:hint="eastAsia" w:ascii="仿宋_GB2312" w:eastAsia="仿宋_GB2312"/>
              <w:sz w:val="24"/>
            </w:rPr>
            <w:t>17</w:t>
          </w:r>
          <w:r>
            <w:rPr>
              <w:rFonts w:hint="eastAsia" w:ascii="仿宋_GB2312" w:eastAsia="仿宋_GB2312"/>
              <w:sz w:val="24"/>
            </w:rPr>
            <w:fldChar w:fldCharType="end"/>
          </w:r>
          <w:r>
            <w:rPr>
              <w:rFonts w:hint="eastAsia" w:ascii="仿宋_GB2312" w:eastAsia="仿宋_GB2312"/>
              <w:sz w:val="24"/>
            </w:rPr>
            <w:fldChar w:fldCharType="end"/>
          </w:r>
        </w:p>
        <w:p>
          <w:pPr>
            <w:pStyle w:val="35"/>
            <w:tabs>
              <w:tab w:val="right" w:leader="dot" w:pos="9628"/>
            </w:tabs>
            <w:spacing w:line="360" w:lineRule="exact"/>
            <w:rPr>
              <w:rFonts w:ascii="仿宋_GB2312" w:eastAsia="仿宋_GB2312" w:hAnsiTheme="minorHAnsi" w:cstheme="minorBidi"/>
              <w:b w:val="0"/>
              <w:bCs w:val="0"/>
              <w:caps w:val="0"/>
              <w:sz w:val="24"/>
            </w:rPr>
          </w:pPr>
          <w:r>
            <w:fldChar w:fldCharType="begin"/>
          </w:r>
          <w:r>
            <w:instrText xml:space="preserve"> HYPERLINK \l "_Toc110410369" </w:instrText>
          </w:r>
          <w:r>
            <w:fldChar w:fldCharType="separate"/>
          </w:r>
          <w:r>
            <w:rPr>
              <w:rStyle w:val="58"/>
              <w:rFonts w:hint="eastAsia" w:ascii="仿宋_GB2312" w:eastAsia="仿宋_GB2312"/>
              <w:sz w:val="24"/>
            </w:rPr>
            <w:t>第六章  投标人须知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_Toc110410369 \h </w:instrText>
          </w:r>
          <w:r>
            <w:rPr>
              <w:rFonts w:hint="eastAsia" w:ascii="仿宋_GB2312" w:eastAsia="仿宋_GB2312"/>
              <w:sz w:val="24"/>
            </w:rPr>
            <w:fldChar w:fldCharType="separate"/>
          </w:r>
          <w:r>
            <w:rPr>
              <w:rFonts w:hint="eastAsia" w:ascii="仿宋_GB2312" w:eastAsia="仿宋_GB2312"/>
              <w:sz w:val="24"/>
            </w:rPr>
            <w:t>18</w:t>
          </w:r>
          <w:r>
            <w:rPr>
              <w:rFonts w:hint="eastAsia" w:ascii="仿宋_GB2312" w:eastAsia="仿宋_GB2312"/>
              <w:sz w:val="24"/>
            </w:rPr>
            <w:fldChar w:fldCharType="end"/>
          </w:r>
          <w:r>
            <w:rPr>
              <w:rFonts w:hint="eastAsia" w:ascii="仿宋_GB2312" w:eastAsia="仿宋_GB2312"/>
              <w:sz w:val="24"/>
            </w:rPr>
            <w:fldChar w:fldCharType="end"/>
          </w:r>
        </w:p>
        <w:p>
          <w:pPr>
            <w:pStyle w:val="42"/>
            <w:tabs>
              <w:tab w:val="right" w:leader="dot" w:pos="9628"/>
            </w:tabs>
            <w:spacing w:line="360" w:lineRule="exact"/>
            <w:rPr>
              <w:rFonts w:ascii="仿宋_GB2312" w:eastAsia="仿宋_GB2312" w:hAnsiTheme="minorHAnsi" w:cstheme="minorBidi"/>
              <w:smallCaps w:val="0"/>
              <w:sz w:val="24"/>
            </w:rPr>
          </w:pPr>
          <w:r>
            <w:fldChar w:fldCharType="begin"/>
          </w:r>
          <w:r>
            <w:instrText xml:space="preserve"> HYPERLINK \l "_Toc110410370" </w:instrText>
          </w:r>
          <w:r>
            <w:fldChar w:fldCharType="separate"/>
          </w:r>
          <w:r>
            <w:rPr>
              <w:rStyle w:val="58"/>
              <w:rFonts w:hint="eastAsia" w:ascii="仿宋_GB2312" w:eastAsia="仿宋_GB2312"/>
              <w:sz w:val="24"/>
            </w:rPr>
            <w:t>一、说  明</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_Toc110410370 \h </w:instrText>
          </w:r>
          <w:r>
            <w:rPr>
              <w:rFonts w:hint="eastAsia" w:ascii="仿宋_GB2312" w:eastAsia="仿宋_GB2312"/>
              <w:sz w:val="24"/>
            </w:rPr>
            <w:fldChar w:fldCharType="separate"/>
          </w:r>
          <w:r>
            <w:rPr>
              <w:rFonts w:hint="eastAsia" w:ascii="仿宋_GB2312" w:eastAsia="仿宋_GB2312"/>
              <w:sz w:val="24"/>
            </w:rPr>
            <w:t>18</w:t>
          </w:r>
          <w:r>
            <w:rPr>
              <w:rFonts w:hint="eastAsia" w:ascii="仿宋_GB2312" w:eastAsia="仿宋_GB2312"/>
              <w:sz w:val="24"/>
            </w:rPr>
            <w:fldChar w:fldCharType="end"/>
          </w:r>
          <w:r>
            <w:rPr>
              <w:rFonts w:hint="eastAsia" w:ascii="仿宋_GB2312" w:eastAsia="仿宋_GB2312"/>
              <w:sz w:val="24"/>
            </w:rPr>
            <w:fldChar w:fldCharType="end"/>
          </w:r>
        </w:p>
        <w:p>
          <w:pPr>
            <w:pStyle w:val="42"/>
            <w:tabs>
              <w:tab w:val="right" w:leader="dot" w:pos="9628"/>
            </w:tabs>
            <w:spacing w:line="360" w:lineRule="exact"/>
            <w:rPr>
              <w:rFonts w:ascii="仿宋_GB2312" w:eastAsia="仿宋_GB2312" w:hAnsiTheme="minorHAnsi" w:cstheme="minorBidi"/>
              <w:smallCaps w:val="0"/>
              <w:sz w:val="24"/>
            </w:rPr>
          </w:pPr>
          <w:r>
            <w:fldChar w:fldCharType="begin"/>
          </w:r>
          <w:r>
            <w:instrText xml:space="preserve"> HYPERLINK \l "_Toc110410371" </w:instrText>
          </w:r>
          <w:r>
            <w:fldChar w:fldCharType="separate"/>
          </w:r>
          <w:r>
            <w:rPr>
              <w:rStyle w:val="58"/>
              <w:rFonts w:hint="eastAsia" w:ascii="仿宋_GB2312" w:eastAsia="仿宋_GB2312"/>
              <w:sz w:val="24"/>
            </w:rPr>
            <w:t>二、招标文件说明</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_Toc110410371 \h </w:instrText>
          </w:r>
          <w:r>
            <w:rPr>
              <w:rFonts w:hint="eastAsia" w:ascii="仿宋_GB2312" w:eastAsia="仿宋_GB2312"/>
              <w:sz w:val="24"/>
            </w:rPr>
            <w:fldChar w:fldCharType="separate"/>
          </w:r>
          <w:r>
            <w:rPr>
              <w:rFonts w:hint="eastAsia" w:ascii="仿宋_GB2312" w:eastAsia="仿宋_GB2312"/>
              <w:sz w:val="24"/>
            </w:rPr>
            <w:t>20</w:t>
          </w:r>
          <w:r>
            <w:rPr>
              <w:rFonts w:hint="eastAsia" w:ascii="仿宋_GB2312" w:eastAsia="仿宋_GB2312"/>
              <w:sz w:val="24"/>
            </w:rPr>
            <w:fldChar w:fldCharType="end"/>
          </w:r>
          <w:r>
            <w:rPr>
              <w:rFonts w:hint="eastAsia" w:ascii="仿宋_GB2312" w:eastAsia="仿宋_GB2312"/>
              <w:sz w:val="24"/>
            </w:rPr>
            <w:fldChar w:fldCharType="end"/>
          </w:r>
        </w:p>
        <w:p>
          <w:pPr>
            <w:pStyle w:val="42"/>
            <w:tabs>
              <w:tab w:val="right" w:leader="dot" w:pos="9628"/>
            </w:tabs>
            <w:spacing w:line="360" w:lineRule="exact"/>
            <w:rPr>
              <w:rFonts w:ascii="仿宋_GB2312" w:eastAsia="仿宋_GB2312" w:hAnsiTheme="minorHAnsi" w:cstheme="minorBidi"/>
              <w:smallCaps w:val="0"/>
              <w:sz w:val="24"/>
            </w:rPr>
          </w:pPr>
          <w:r>
            <w:fldChar w:fldCharType="begin"/>
          </w:r>
          <w:r>
            <w:instrText xml:space="preserve"> HYPERLINK \l "_Toc110410372" </w:instrText>
          </w:r>
          <w:r>
            <w:fldChar w:fldCharType="separate"/>
          </w:r>
          <w:r>
            <w:rPr>
              <w:rStyle w:val="58"/>
              <w:rFonts w:hint="eastAsia" w:ascii="仿宋_GB2312" w:eastAsia="仿宋_GB2312"/>
              <w:sz w:val="24"/>
            </w:rPr>
            <w:t>三、投标文件的编写</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_Toc110410372 \h </w:instrText>
          </w:r>
          <w:r>
            <w:rPr>
              <w:rFonts w:hint="eastAsia" w:ascii="仿宋_GB2312" w:eastAsia="仿宋_GB2312"/>
              <w:sz w:val="24"/>
            </w:rPr>
            <w:fldChar w:fldCharType="separate"/>
          </w:r>
          <w:r>
            <w:rPr>
              <w:rFonts w:hint="eastAsia" w:ascii="仿宋_GB2312" w:eastAsia="仿宋_GB2312"/>
              <w:sz w:val="24"/>
            </w:rPr>
            <w:t>21</w:t>
          </w:r>
          <w:r>
            <w:rPr>
              <w:rFonts w:hint="eastAsia" w:ascii="仿宋_GB2312" w:eastAsia="仿宋_GB2312"/>
              <w:sz w:val="24"/>
            </w:rPr>
            <w:fldChar w:fldCharType="end"/>
          </w:r>
          <w:r>
            <w:rPr>
              <w:rFonts w:hint="eastAsia" w:ascii="仿宋_GB2312" w:eastAsia="仿宋_GB2312"/>
              <w:sz w:val="24"/>
            </w:rPr>
            <w:fldChar w:fldCharType="end"/>
          </w:r>
        </w:p>
        <w:p>
          <w:pPr>
            <w:pStyle w:val="42"/>
            <w:tabs>
              <w:tab w:val="right" w:leader="dot" w:pos="9628"/>
            </w:tabs>
            <w:spacing w:line="360" w:lineRule="exact"/>
            <w:rPr>
              <w:rFonts w:ascii="仿宋_GB2312" w:eastAsia="仿宋_GB2312" w:hAnsiTheme="minorHAnsi" w:cstheme="minorBidi"/>
              <w:smallCaps w:val="0"/>
              <w:sz w:val="24"/>
            </w:rPr>
          </w:pPr>
          <w:r>
            <w:fldChar w:fldCharType="begin"/>
          </w:r>
          <w:r>
            <w:instrText xml:space="preserve"> HYPERLINK \l "_Toc110410373" </w:instrText>
          </w:r>
          <w:r>
            <w:fldChar w:fldCharType="separate"/>
          </w:r>
          <w:r>
            <w:rPr>
              <w:rStyle w:val="58"/>
              <w:rFonts w:hint="eastAsia" w:ascii="仿宋_GB2312" w:eastAsia="仿宋_GB2312"/>
              <w:sz w:val="24"/>
            </w:rPr>
            <w:t>四、投标文件的递交</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_Toc110410373 \h </w:instrText>
          </w:r>
          <w:r>
            <w:rPr>
              <w:rFonts w:hint="eastAsia" w:ascii="仿宋_GB2312" w:eastAsia="仿宋_GB2312"/>
              <w:sz w:val="24"/>
            </w:rPr>
            <w:fldChar w:fldCharType="separate"/>
          </w:r>
          <w:r>
            <w:rPr>
              <w:rFonts w:hint="eastAsia" w:ascii="仿宋_GB2312" w:eastAsia="仿宋_GB2312"/>
              <w:sz w:val="24"/>
            </w:rPr>
            <w:t>23</w:t>
          </w:r>
          <w:r>
            <w:rPr>
              <w:rFonts w:hint="eastAsia" w:ascii="仿宋_GB2312" w:eastAsia="仿宋_GB2312"/>
              <w:sz w:val="24"/>
            </w:rPr>
            <w:fldChar w:fldCharType="end"/>
          </w:r>
          <w:r>
            <w:rPr>
              <w:rFonts w:hint="eastAsia" w:ascii="仿宋_GB2312" w:eastAsia="仿宋_GB2312"/>
              <w:sz w:val="24"/>
            </w:rPr>
            <w:fldChar w:fldCharType="end"/>
          </w:r>
        </w:p>
        <w:p>
          <w:pPr>
            <w:pStyle w:val="42"/>
            <w:tabs>
              <w:tab w:val="right" w:leader="dot" w:pos="9628"/>
            </w:tabs>
            <w:spacing w:line="360" w:lineRule="exact"/>
            <w:rPr>
              <w:rFonts w:ascii="仿宋_GB2312" w:eastAsia="仿宋_GB2312" w:hAnsiTheme="minorHAnsi" w:cstheme="minorBidi"/>
              <w:smallCaps w:val="0"/>
              <w:sz w:val="24"/>
            </w:rPr>
          </w:pPr>
          <w:r>
            <w:fldChar w:fldCharType="begin"/>
          </w:r>
          <w:r>
            <w:instrText xml:space="preserve"> HYPERLINK \l "_Toc110410374" </w:instrText>
          </w:r>
          <w:r>
            <w:fldChar w:fldCharType="separate"/>
          </w:r>
          <w:r>
            <w:rPr>
              <w:rStyle w:val="58"/>
              <w:rFonts w:hint="eastAsia" w:ascii="仿宋_GB2312" w:eastAsia="仿宋_GB2312"/>
              <w:sz w:val="24"/>
            </w:rPr>
            <w:t>五、开标和评标</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_Toc110410374 \h </w:instrText>
          </w:r>
          <w:r>
            <w:rPr>
              <w:rFonts w:hint="eastAsia" w:ascii="仿宋_GB2312" w:eastAsia="仿宋_GB2312"/>
              <w:sz w:val="24"/>
            </w:rPr>
            <w:fldChar w:fldCharType="separate"/>
          </w:r>
          <w:r>
            <w:rPr>
              <w:rFonts w:hint="eastAsia" w:ascii="仿宋_GB2312" w:eastAsia="仿宋_GB2312"/>
              <w:sz w:val="24"/>
            </w:rPr>
            <w:t>25</w:t>
          </w:r>
          <w:r>
            <w:rPr>
              <w:rFonts w:hint="eastAsia" w:ascii="仿宋_GB2312" w:eastAsia="仿宋_GB2312"/>
              <w:sz w:val="24"/>
            </w:rPr>
            <w:fldChar w:fldCharType="end"/>
          </w:r>
          <w:r>
            <w:rPr>
              <w:rFonts w:hint="eastAsia" w:ascii="仿宋_GB2312" w:eastAsia="仿宋_GB2312"/>
              <w:sz w:val="24"/>
            </w:rPr>
            <w:fldChar w:fldCharType="end"/>
          </w:r>
        </w:p>
        <w:p>
          <w:pPr>
            <w:pStyle w:val="42"/>
            <w:tabs>
              <w:tab w:val="right" w:leader="dot" w:pos="9628"/>
            </w:tabs>
            <w:spacing w:line="360" w:lineRule="exact"/>
            <w:rPr>
              <w:rFonts w:ascii="仿宋_GB2312" w:eastAsia="仿宋_GB2312" w:hAnsiTheme="minorHAnsi" w:cstheme="minorBidi"/>
              <w:smallCaps w:val="0"/>
              <w:sz w:val="24"/>
            </w:rPr>
          </w:pPr>
          <w:r>
            <w:fldChar w:fldCharType="begin"/>
          </w:r>
          <w:r>
            <w:instrText xml:space="preserve"> HYPERLINK \l "_Toc110410375" </w:instrText>
          </w:r>
          <w:r>
            <w:fldChar w:fldCharType="separate"/>
          </w:r>
          <w:r>
            <w:rPr>
              <w:rStyle w:val="58"/>
              <w:rFonts w:hint="eastAsia" w:ascii="仿宋_GB2312" w:eastAsia="仿宋_GB2312"/>
              <w:sz w:val="24"/>
            </w:rPr>
            <w:t>六、授予合同</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_Toc110410375 \h </w:instrText>
          </w:r>
          <w:r>
            <w:rPr>
              <w:rFonts w:hint="eastAsia" w:ascii="仿宋_GB2312" w:eastAsia="仿宋_GB2312"/>
              <w:sz w:val="24"/>
            </w:rPr>
            <w:fldChar w:fldCharType="separate"/>
          </w:r>
          <w:r>
            <w:rPr>
              <w:rFonts w:hint="eastAsia" w:ascii="仿宋_GB2312" w:eastAsia="仿宋_GB2312"/>
              <w:sz w:val="24"/>
            </w:rPr>
            <w:t>27</w:t>
          </w:r>
          <w:r>
            <w:rPr>
              <w:rFonts w:hint="eastAsia" w:ascii="仿宋_GB2312" w:eastAsia="仿宋_GB2312"/>
              <w:sz w:val="24"/>
            </w:rPr>
            <w:fldChar w:fldCharType="end"/>
          </w:r>
          <w:r>
            <w:rPr>
              <w:rFonts w:hint="eastAsia" w:ascii="仿宋_GB2312" w:eastAsia="仿宋_GB2312"/>
              <w:sz w:val="24"/>
            </w:rPr>
            <w:fldChar w:fldCharType="end"/>
          </w:r>
        </w:p>
        <w:p>
          <w:pPr>
            <w:pStyle w:val="42"/>
            <w:tabs>
              <w:tab w:val="right" w:leader="dot" w:pos="9628"/>
            </w:tabs>
            <w:spacing w:line="360" w:lineRule="exact"/>
            <w:rPr>
              <w:rFonts w:ascii="仿宋_GB2312" w:eastAsia="仿宋_GB2312" w:hAnsiTheme="minorHAnsi" w:cstheme="minorBidi"/>
              <w:smallCaps w:val="0"/>
              <w:sz w:val="24"/>
            </w:rPr>
          </w:pPr>
          <w:r>
            <w:fldChar w:fldCharType="begin"/>
          </w:r>
          <w:r>
            <w:instrText xml:space="preserve"> HYPERLINK \l "_Toc110410376" </w:instrText>
          </w:r>
          <w:r>
            <w:fldChar w:fldCharType="separate"/>
          </w:r>
          <w:r>
            <w:rPr>
              <w:rStyle w:val="58"/>
              <w:rFonts w:hint="eastAsia" w:ascii="仿宋_GB2312" w:eastAsia="仿宋_GB2312"/>
              <w:sz w:val="24"/>
            </w:rPr>
            <w:t>七、质疑处理</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_Toc110410376 \h </w:instrText>
          </w:r>
          <w:r>
            <w:rPr>
              <w:rFonts w:hint="eastAsia" w:ascii="仿宋_GB2312" w:eastAsia="仿宋_GB2312"/>
              <w:sz w:val="24"/>
            </w:rPr>
            <w:fldChar w:fldCharType="separate"/>
          </w:r>
          <w:r>
            <w:rPr>
              <w:rFonts w:hint="eastAsia" w:ascii="仿宋_GB2312" w:eastAsia="仿宋_GB2312"/>
              <w:sz w:val="24"/>
            </w:rPr>
            <w:t>28</w:t>
          </w:r>
          <w:r>
            <w:rPr>
              <w:rFonts w:hint="eastAsia" w:ascii="仿宋_GB2312" w:eastAsia="仿宋_GB2312"/>
              <w:sz w:val="24"/>
            </w:rPr>
            <w:fldChar w:fldCharType="end"/>
          </w:r>
          <w:r>
            <w:rPr>
              <w:rFonts w:hint="eastAsia" w:ascii="仿宋_GB2312" w:eastAsia="仿宋_GB2312"/>
              <w:sz w:val="24"/>
            </w:rPr>
            <w:fldChar w:fldCharType="end"/>
          </w:r>
        </w:p>
        <w:p>
          <w:pPr>
            <w:pStyle w:val="35"/>
            <w:tabs>
              <w:tab w:val="right" w:leader="dot" w:pos="9628"/>
            </w:tabs>
            <w:spacing w:line="360" w:lineRule="exact"/>
            <w:rPr>
              <w:rFonts w:ascii="仿宋_GB2312" w:eastAsia="仿宋_GB2312" w:hAnsiTheme="minorHAnsi" w:cstheme="minorBidi"/>
              <w:b w:val="0"/>
              <w:bCs w:val="0"/>
              <w:caps w:val="0"/>
              <w:sz w:val="24"/>
            </w:rPr>
          </w:pPr>
          <w:r>
            <w:fldChar w:fldCharType="begin"/>
          </w:r>
          <w:r>
            <w:instrText xml:space="preserve"> HYPERLINK \l "_Toc110410377" </w:instrText>
          </w:r>
          <w:r>
            <w:fldChar w:fldCharType="separate"/>
          </w:r>
          <w:r>
            <w:rPr>
              <w:rStyle w:val="58"/>
              <w:rFonts w:hint="eastAsia" w:ascii="仿宋_GB2312" w:eastAsia="仿宋_GB2312"/>
              <w:sz w:val="24"/>
            </w:rPr>
            <w:t>第七章  投标文件格式</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_Toc110410377 \h </w:instrText>
          </w:r>
          <w:r>
            <w:rPr>
              <w:rFonts w:hint="eastAsia" w:ascii="仿宋_GB2312" w:eastAsia="仿宋_GB2312"/>
              <w:sz w:val="24"/>
            </w:rPr>
            <w:fldChar w:fldCharType="separate"/>
          </w:r>
          <w:r>
            <w:rPr>
              <w:rFonts w:hint="eastAsia" w:ascii="仿宋_GB2312" w:eastAsia="仿宋_GB2312"/>
              <w:sz w:val="24"/>
            </w:rPr>
            <w:t>31</w:t>
          </w:r>
          <w:r>
            <w:rPr>
              <w:rFonts w:hint="eastAsia" w:ascii="仿宋_GB2312" w:eastAsia="仿宋_GB2312"/>
              <w:sz w:val="24"/>
            </w:rPr>
            <w:fldChar w:fldCharType="end"/>
          </w:r>
          <w:r>
            <w:rPr>
              <w:rFonts w:hint="eastAsia" w:ascii="仿宋_GB2312" w:eastAsia="仿宋_GB2312"/>
              <w:sz w:val="24"/>
            </w:rPr>
            <w:fldChar w:fldCharType="end"/>
          </w:r>
        </w:p>
        <w:p>
          <w:pPr>
            <w:pStyle w:val="42"/>
            <w:tabs>
              <w:tab w:val="right" w:leader="dot" w:pos="9628"/>
            </w:tabs>
            <w:spacing w:line="360" w:lineRule="exact"/>
            <w:rPr>
              <w:rFonts w:ascii="仿宋_GB2312" w:eastAsia="仿宋_GB2312" w:hAnsiTheme="minorHAnsi" w:cstheme="minorBidi"/>
              <w:smallCaps w:val="0"/>
              <w:sz w:val="24"/>
            </w:rPr>
          </w:pPr>
          <w:r>
            <w:fldChar w:fldCharType="begin"/>
          </w:r>
          <w:r>
            <w:instrText xml:space="preserve"> HYPERLINK \l "_Toc110410378" </w:instrText>
          </w:r>
          <w:r>
            <w:fldChar w:fldCharType="separate"/>
          </w:r>
          <w:r>
            <w:rPr>
              <w:rStyle w:val="58"/>
              <w:rFonts w:hint="eastAsia" w:ascii="仿宋_GB2312" w:hAnsi="仿宋" w:eastAsia="仿宋_GB2312"/>
              <w:sz w:val="24"/>
            </w:rPr>
            <w:t>投标文件编制说明</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_Toc110410378 \h </w:instrText>
          </w:r>
          <w:r>
            <w:rPr>
              <w:rFonts w:hint="eastAsia" w:ascii="仿宋_GB2312" w:eastAsia="仿宋_GB2312"/>
              <w:sz w:val="24"/>
            </w:rPr>
            <w:fldChar w:fldCharType="separate"/>
          </w:r>
          <w:r>
            <w:rPr>
              <w:rFonts w:hint="eastAsia" w:ascii="仿宋_GB2312" w:eastAsia="仿宋_GB2312"/>
              <w:sz w:val="24"/>
            </w:rPr>
            <w:t>31</w:t>
          </w:r>
          <w:r>
            <w:rPr>
              <w:rFonts w:hint="eastAsia" w:ascii="仿宋_GB2312" w:eastAsia="仿宋_GB2312"/>
              <w:sz w:val="24"/>
            </w:rPr>
            <w:fldChar w:fldCharType="end"/>
          </w:r>
          <w:r>
            <w:rPr>
              <w:rFonts w:hint="eastAsia" w:ascii="仿宋_GB2312" w:eastAsia="仿宋_GB2312"/>
              <w:sz w:val="24"/>
            </w:rPr>
            <w:fldChar w:fldCharType="end"/>
          </w:r>
        </w:p>
        <w:p>
          <w:pPr>
            <w:pStyle w:val="42"/>
            <w:tabs>
              <w:tab w:val="right" w:leader="dot" w:pos="9628"/>
            </w:tabs>
            <w:spacing w:line="360" w:lineRule="exact"/>
            <w:rPr>
              <w:rFonts w:ascii="仿宋_GB2312" w:eastAsia="仿宋_GB2312" w:hAnsiTheme="minorHAnsi" w:cstheme="minorBidi"/>
              <w:smallCaps w:val="0"/>
              <w:sz w:val="24"/>
            </w:rPr>
          </w:pPr>
          <w:r>
            <w:fldChar w:fldCharType="begin"/>
          </w:r>
          <w:r>
            <w:instrText xml:space="preserve"> HYPERLINK \l "_Toc110410379" </w:instrText>
          </w:r>
          <w:r>
            <w:fldChar w:fldCharType="separate"/>
          </w:r>
          <w:r>
            <w:rPr>
              <w:rStyle w:val="58"/>
              <w:rFonts w:hint="eastAsia" w:ascii="仿宋_GB2312" w:hAnsi="仿宋" w:eastAsia="仿宋_GB2312"/>
              <w:sz w:val="24"/>
            </w:rPr>
            <w:t>投标文件格式</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_Toc110410379 \h </w:instrText>
          </w:r>
          <w:r>
            <w:rPr>
              <w:rFonts w:hint="eastAsia" w:ascii="仿宋_GB2312" w:eastAsia="仿宋_GB2312"/>
              <w:sz w:val="24"/>
            </w:rPr>
            <w:fldChar w:fldCharType="separate"/>
          </w:r>
          <w:r>
            <w:rPr>
              <w:rFonts w:hint="eastAsia" w:ascii="仿宋_GB2312" w:eastAsia="仿宋_GB2312"/>
              <w:sz w:val="24"/>
            </w:rPr>
            <w:t>33</w:t>
          </w:r>
          <w:r>
            <w:rPr>
              <w:rFonts w:hint="eastAsia" w:ascii="仿宋_GB2312" w:eastAsia="仿宋_GB2312"/>
              <w:sz w:val="24"/>
            </w:rPr>
            <w:fldChar w:fldCharType="end"/>
          </w:r>
          <w:r>
            <w:rPr>
              <w:rFonts w:hint="eastAsia" w:ascii="仿宋_GB2312" w:eastAsia="仿宋_GB2312"/>
              <w:sz w:val="24"/>
            </w:rPr>
            <w:fldChar w:fldCharType="end"/>
          </w:r>
        </w:p>
        <w:p>
          <w:pPr>
            <w:pStyle w:val="42"/>
            <w:tabs>
              <w:tab w:val="right" w:leader="dot" w:pos="9628"/>
            </w:tabs>
            <w:spacing w:line="360" w:lineRule="exact"/>
            <w:rPr>
              <w:rFonts w:ascii="仿宋_GB2312" w:eastAsia="仿宋_GB2312" w:hAnsiTheme="minorHAnsi" w:cstheme="minorBidi"/>
              <w:smallCaps w:val="0"/>
              <w:sz w:val="24"/>
            </w:rPr>
          </w:pPr>
          <w:r>
            <w:fldChar w:fldCharType="begin"/>
          </w:r>
          <w:r>
            <w:instrText xml:space="preserve"> HYPERLINK \l "_Toc110410380" </w:instrText>
          </w:r>
          <w:r>
            <w:fldChar w:fldCharType="separate"/>
          </w:r>
          <w:r>
            <w:rPr>
              <w:rStyle w:val="58"/>
              <w:rFonts w:hint="eastAsia" w:ascii="仿宋_GB2312" w:hAnsi="仿宋" w:eastAsia="仿宋_GB2312"/>
              <w:sz w:val="24"/>
            </w:rPr>
            <w:t>政府采购违法行为风险知悉确认书</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_Toc110410380 \h </w:instrText>
          </w:r>
          <w:r>
            <w:rPr>
              <w:rFonts w:hint="eastAsia" w:ascii="仿宋_GB2312" w:eastAsia="仿宋_GB2312"/>
              <w:sz w:val="24"/>
            </w:rPr>
            <w:fldChar w:fldCharType="separate"/>
          </w:r>
          <w:r>
            <w:rPr>
              <w:rFonts w:hint="eastAsia" w:ascii="仿宋_GB2312" w:eastAsia="仿宋_GB2312"/>
              <w:sz w:val="24"/>
            </w:rPr>
            <w:t>34</w:t>
          </w:r>
          <w:r>
            <w:rPr>
              <w:rFonts w:hint="eastAsia" w:ascii="仿宋_GB2312" w:eastAsia="仿宋_GB2312"/>
              <w:sz w:val="24"/>
            </w:rPr>
            <w:fldChar w:fldCharType="end"/>
          </w:r>
          <w:r>
            <w:rPr>
              <w:rFonts w:hint="eastAsia" w:ascii="仿宋_GB2312" w:eastAsia="仿宋_GB2312"/>
              <w:sz w:val="24"/>
            </w:rPr>
            <w:fldChar w:fldCharType="end"/>
          </w:r>
        </w:p>
        <w:p>
          <w:pPr>
            <w:pStyle w:val="42"/>
            <w:tabs>
              <w:tab w:val="right" w:leader="dot" w:pos="9628"/>
            </w:tabs>
            <w:spacing w:line="360" w:lineRule="exact"/>
            <w:rPr>
              <w:rFonts w:ascii="仿宋_GB2312" w:eastAsia="仿宋_GB2312" w:hAnsiTheme="minorHAnsi" w:cstheme="minorBidi"/>
              <w:smallCaps w:val="0"/>
              <w:sz w:val="24"/>
            </w:rPr>
          </w:pPr>
          <w:r>
            <w:fldChar w:fldCharType="begin"/>
          </w:r>
          <w:r>
            <w:instrText xml:space="preserve"> HYPERLINK \l "_Toc110410381" </w:instrText>
          </w:r>
          <w:r>
            <w:fldChar w:fldCharType="separate"/>
          </w:r>
          <w:r>
            <w:rPr>
              <w:rStyle w:val="58"/>
              <w:rFonts w:hint="eastAsia" w:ascii="仿宋_GB2312" w:hAnsi="仿宋" w:eastAsia="仿宋_GB2312"/>
              <w:sz w:val="24"/>
            </w:rPr>
            <w:t>评标指引表</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_Toc110410381 \h </w:instrText>
          </w:r>
          <w:r>
            <w:rPr>
              <w:rFonts w:hint="eastAsia" w:ascii="仿宋_GB2312" w:eastAsia="仿宋_GB2312"/>
              <w:sz w:val="24"/>
            </w:rPr>
            <w:fldChar w:fldCharType="separate"/>
          </w:r>
          <w:r>
            <w:rPr>
              <w:rFonts w:hint="eastAsia" w:ascii="仿宋_GB2312" w:eastAsia="仿宋_GB2312"/>
              <w:sz w:val="24"/>
            </w:rPr>
            <w:t>36</w:t>
          </w:r>
          <w:r>
            <w:rPr>
              <w:rFonts w:hint="eastAsia" w:ascii="仿宋_GB2312" w:eastAsia="仿宋_GB2312"/>
              <w:sz w:val="24"/>
            </w:rPr>
            <w:fldChar w:fldCharType="end"/>
          </w:r>
          <w:r>
            <w:rPr>
              <w:rFonts w:hint="eastAsia" w:ascii="仿宋_GB2312" w:eastAsia="仿宋_GB2312"/>
              <w:sz w:val="24"/>
            </w:rPr>
            <w:fldChar w:fldCharType="end"/>
          </w:r>
        </w:p>
        <w:p>
          <w:pPr>
            <w:pStyle w:val="35"/>
            <w:tabs>
              <w:tab w:val="right" w:leader="dot" w:pos="9628"/>
            </w:tabs>
            <w:spacing w:line="360" w:lineRule="exact"/>
            <w:rPr>
              <w:rFonts w:ascii="仿宋_GB2312" w:eastAsia="仿宋_GB2312" w:hAnsiTheme="minorHAnsi" w:cstheme="minorBidi"/>
              <w:b w:val="0"/>
              <w:bCs w:val="0"/>
              <w:caps w:val="0"/>
              <w:sz w:val="24"/>
            </w:rPr>
          </w:pPr>
          <w:r>
            <w:fldChar w:fldCharType="begin"/>
          </w:r>
          <w:r>
            <w:instrText xml:space="preserve"> HYPERLINK \l "_Toc110410382" </w:instrText>
          </w:r>
          <w:r>
            <w:fldChar w:fldCharType="separate"/>
          </w:r>
          <w:r>
            <w:rPr>
              <w:rStyle w:val="58"/>
              <w:rFonts w:hint="eastAsia" w:ascii="仿宋_GB2312" w:eastAsia="仿宋_GB2312"/>
              <w:sz w:val="24"/>
            </w:rPr>
            <w:t>第八章  合同条款</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_Toc110410382 \h </w:instrText>
          </w:r>
          <w:r>
            <w:rPr>
              <w:rFonts w:hint="eastAsia" w:ascii="仿宋_GB2312" w:eastAsia="仿宋_GB2312"/>
              <w:sz w:val="24"/>
            </w:rPr>
            <w:fldChar w:fldCharType="separate"/>
          </w:r>
          <w:r>
            <w:rPr>
              <w:rFonts w:hint="eastAsia" w:ascii="仿宋_GB2312" w:eastAsia="仿宋_GB2312"/>
              <w:sz w:val="24"/>
            </w:rPr>
            <w:t>52</w:t>
          </w:r>
          <w:r>
            <w:rPr>
              <w:rFonts w:hint="eastAsia" w:ascii="仿宋_GB2312" w:eastAsia="仿宋_GB2312"/>
              <w:sz w:val="24"/>
            </w:rPr>
            <w:fldChar w:fldCharType="end"/>
          </w:r>
          <w:r>
            <w:rPr>
              <w:rFonts w:hint="eastAsia" w:ascii="仿宋_GB2312" w:eastAsia="仿宋_GB2312"/>
              <w:sz w:val="24"/>
            </w:rPr>
            <w:fldChar w:fldCharType="end"/>
          </w:r>
        </w:p>
        <w:p>
          <w:pPr>
            <w:pStyle w:val="35"/>
            <w:tabs>
              <w:tab w:val="right" w:leader="dot" w:pos="9628"/>
            </w:tabs>
            <w:spacing w:line="360" w:lineRule="exact"/>
            <w:rPr>
              <w:rFonts w:ascii="仿宋_GB2312" w:eastAsia="仿宋_GB2312" w:hAnsiTheme="minorHAnsi" w:cstheme="minorBidi"/>
              <w:b w:val="0"/>
              <w:bCs w:val="0"/>
              <w:caps w:val="0"/>
              <w:sz w:val="24"/>
            </w:rPr>
          </w:pPr>
          <w:r>
            <w:fldChar w:fldCharType="begin"/>
          </w:r>
          <w:r>
            <w:instrText xml:space="preserve"> HYPERLINK \l "_Toc110410383" </w:instrText>
          </w:r>
          <w:r>
            <w:fldChar w:fldCharType="separate"/>
          </w:r>
          <w:r>
            <w:rPr>
              <w:rStyle w:val="58"/>
              <w:rFonts w:hint="eastAsia" w:ascii="仿宋_GB2312" w:eastAsia="仿宋_GB2312"/>
              <w:sz w:val="24"/>
            </w:rPr>
            <w:t>第九章  附件</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_Toc110410383 \h </w:instrText>
          </w:r>
          <w:r>
            <w:rPr>
              <w:rFonts w:hint="eastAsia" w:ascii="仿宋_GB2312" w:eastAsia="仿宋_GB2312"/>
              <w:sz w:val="24"/>
            </w:rPr>
            <w:fldChar w:fldCharType="separate"/>
          </w:r>
          <w:r>
            <w:rPr>
              <w:rFonts w:hint="eastAsia" w:ascii="仿宋_GB2312" w:eastAsia="仿宋_GB2312"/>
              <w:sz w:val="24"/>
            </w:rPr>
            <w:t>55</w:t>
          </w:r>
          <w:r>
            <w:rPr>
              <w:rFonts w:hint="eastAsia" w:ascii="仿宋_GB2312" w:eastAsia="仿宋_GB2312"/>
              <w:sz w:val="24"/>
            </w:rPr>
            <w:fldChar w:fldCharType="end"/>
          </w:r>
          <w:r>
            <w:rPr>
              <w:rFonts w:hint="eastAsia" w:ascii="仿宋_GB2312" w:eastAsia="仿宋_GB2312"/>
              <w:sz w:val="24"/>
            </w:rPr>
            <w:fldChar w:fldCharType="end"/>
          </w:r>
        </w:p>
        <w:p>
          <w:pPr>
            <w:pStyle w:val="42"/>
            <w:tabs>
              <w:tab w:val="right" w:leader="dot" w:pos="9628"/>
            </w:tabs>
            <w:spacing w:line="360" w:lineRule="exact"/>
            <w:rPr>
              <w:rFonts w:ascii="仿宋_GB2312" w:eastAsia="仿宋_GB2312" w:hAnsiTheme="minorHAnsi" w:cstheme="minorBidi"/>
              <w:smallCaps w:val="0"/>
              <w:sz w:val="24"/>
            </w:rPr>
          </w:pPr>
          <w:r>
            <w:fldChar w:fldCharType="begin"/>
          </w:r>
          <w:r>
            <w:instrText xml:space="preserve"> HYPERLINK \l "_Toc110410384" </w:instrText>
          </w:r>
          <w:r>
            <w:fldChar w:fldCharType="separate"/>
          </w:r>
          <w:r>
            <w:rPr>
              <w:rStyle w:val="58"/>
              <w:rFonts w:hint="eastAsia" w:ascii="仿宋_GB2312" w:eastAsia="仿宋_GB2312"/>
              <w:sz w:val="24"/>
            </w:rPr>
            <w:t>一、财政部 工业和信息化部关于印发《政府采购促进中小企业发展管理办法》的通知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_Toc110410384 \h </w:instrText>
          </w:r>
          <w:r>
            <w:rPr>
              <w:rFonts w:hint="eastAsia" w:ascii="仿宋_GB2312" w:eastAsia="仿宋_GB2312"/>
              <w:sz w:val="24"/>
            </w:rPr>
            <w:fldChar w:fldCharType="separate"/>
          </w:r>
          <w:r>
            <w:rPr>
              <w:rFonts w:hint="eastAsia" w:ascii="仿宋_GB2312" w:eastAsia="仿宋_GB2312"/>
              <w:sz w:val="24"/>
            </w:rPr>
            <w:t>55</w:t>
          </w:r>
          <w:r>
            <w:rPr>
              <w:rFonts w:hint="eastAsia" w:ascii="仿宋_GB2312" w:eastAsia="仿宋_GB2312"/>
              <w:sz w:val="24"/>
            </w:rPr>
            <w:fldChar w:fldCharType="end"/>
          </w:r>
          <w:r>
            <w:rPr>
              <w:rFonts w:hint="eastAsia" w:ascii="仿宋_GB2312" w:eastAsia="仿宋_GB2312"/>
              <w:sz w:val="24"/>
            </w:rPr>
            <w:fldChar w:fldCharType="end"/>
          </w:r>
        </w:p>
        <w:p>
          <w:pPr>
            <w:pStyle w:val="42"/>
            <w:tabs>
              <w:tab w:val="right" w:leader="dot" w:pos="9628"/>
            </w:tabs>
            <w:spacing w:line="360" w:lineRule="exact"/>
            <w:rPr>
              <w:rFonts w:ascii="仿宋_GB2312" w:eastAsia="仿宋_GB2312" w:hAnsiTheme="minorHAnsi" w:cstheme="minorBidi"/>
              <w:smallCaps w:val="0"/>
              <w:sz w:val="24"/>
            </w:rPr>
          </w:pPr>
          <w:r>
            <w:fldChar w:fldCharType="begin"/>
          </w:r>
          <w:r>
            <w:instrText xml:space="preserve"> HYPERLINK \l "_Toc110410385" </w:instrText>
          </w:r>
          <w:r>
            <w:fldChar w:fldCharType="separate"/>
          </w:r>
          <w:r>
            <w:rPr>
              <w:rStyle w:val="58"/>
              <w:rFonts w:hint="eastAsia" w:ascii="仿宋_GB2312" w:eastAsia="仿宋_GB2312"/>
              <w:sz w:val="24"/>
            </w:rPr>
            <w:t>二、关于印发中小企业划型标准规定的通知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_Toc110410385 \h </w:instrText>
          </w:r>
          <w:r>
            <w:rPr>
              <w:rFonts w:hint="eastAsia" w:ascii="仿宋_GB2312" w:eastAsia="仿宋_GB2312"/>
              <w:sz w:val="24"/>
            </w:rPr>
            <w:fldChar w:fldCharType="separate"/>
          </w:r>
          <w:r>
            <w:rPr>
              <w:rFonts w:hint="eastAsia" w:ascii="仿宋_GB2312" w:eastAsia="仿宋_GB2312"/>
              <w:sz w:val="24"/>
            </w:rPr>
            <w:t>59</w:t>
          </w:r>
          <w:r>
            <w:rPr>
              <w:rFonts w:hint="eastAsia" w:ascii="仿宋_GB2312" w:eastAsia="仿宋_GB2312"/>
              <w:sz w:val="24"/>
            </w:rPr>
            <w:fldChar w:fldCharType="end"/>
          </w:r>
          <w:r>
            <w:rPr>
              <w:rFonts w:hint="eastAsia" w:ascii="仿宋_GB2312" w:eastAsia="仿宋_GB2312"/>
              <w:sz w:val="24"/>
            </w:rPr>
            <w:fldChar w:fldCharType="end"/>
          </w:r>
        </w:p>
        <w:p>
          <w:pPr>
            <w:pStyle w:val="42"/>
            <w:tabs>
              <w:tab w:val="right" w:leader="dot" w:pos="9628"/>
            </w:tabs>
            <w:spacing w:line="360" w:lineRule="exact"/>
            <w:rPr>
              <w:rFonts w:ascii="仿宋_GB2312" w:eastAsia="仿宋_GB2312" w:hAnsiTheme="minorHAnsi" w:cstheme="minorBidi"/>
              <w:smallCaps w:val="0"/>
              <w:sz w:val="24"/>
            </w:rPr>
          </w:pPr>
          <w:r>
            <w:fldChar w:fldCharType="begin"/>
          </w:r>
          <w:r>
            <w:instrText xml:space="preserve"> HYPERLINK \l "_Toc110410386" </w:instrText>
          </w:r>
          <w:r>
            <w:fldChar w:fldCharType="separate"/>
          </w:r>
          <w:r>
            <w:rPr>
              <w:rStyle w:val="58"/>
              <w:rFonts w:hint="eastAsia" w:ascii="仿宋_GB2312" w:eastAsia="仿宋_GB2312"/>
              <w:sz w:val="24"/>
            </w:rPr>
            <w:t>三、国家统计局关于印发《统计上大中小微型企业划分办法 （2017）》的通知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_Toc110410386 \h </w:instrText>
          </w:r>
          <w:r>
            <w:rPr>
              <w:rFonts w:hint="eastAsia" w:ascii="仿宋_GB2312" w:eastAsia="仿宋_GB2312"/>
              <w:sz w:val="24"/>
            </w:rPr>
            <w:fldChar w:fldCharType="separate"/>
          </w:r>
          <w:r>
            <w:rPr>
              <w:rFonts w:hint="eastAsia" w:ascii="仿宋_GB2312" w:eastAsia="仿宋_GB2312"/>
              <w:sz w:val="24"/>
            </w:rPr>
            <w:t>62</w:t>
          </w:r>
          <w:r>
            <w:rPr>
              <w:rFonts w:hint="eastAsia" w:ascii="仿宋_GB2312" w:eastAsia="仿宋_GB2312"/>
              <w:sz w:val="24"/>
            </w:rPr>
            <w:fldChar w:fldCharType="end"/>
          </w:r>
          <w:r>
            <w:rPr>
              <w:rFonts w:hint="eastAsia" w:ascii="仿宋_GB2312" w:eastAsia="仿宋_GB2312"/>
              <w:sz w:val="24"/>
            </w:rPr>
            <w:fldChar w:fldCharType="end"/>
          </w:r>
        </w:p>
        <w:p>
          <w:pPr>
            <w:pStyle w:val="42"/>
            <w:tabs>
              <w:tab w:val="right" w:leader="dot" w:pos="9628"/>
            </w:tabs>
            <w:spacing w:line="360" w:lineRule="exact"/>
          </w:pPr>
          <w:r>
            <w:fldChar w:fldCharType="begin"/>
          </w:r>
          <w:r>
            <w:instrText xml:space="preserve"> HYPERLINK \l "_Toc110410387" </w:instrText>
          </w:r>
          <w:r>
            <w:fldChar w:fldCharType="separate"/>
          </w:r>
          <w:r>
            <w:rPr>
              <w:rStyle w:val="58"/>
              <w:rFonts w:hint="eastAsia" w:ascii="仿宋_GB2312" w:eastAsia="仿宋_GB2312"/>
              <w:sz w:val="24"/>
            </w:rPr>
            <w:t>四、财政部 民政部 中国残疾人联合会关于促进残疾人就业 政府采购政策的通知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_Toc110410387 \h </w:instrText>
          </w:r>
          <w:r>
            <w:rPr>
              <w:rFonts w:hint="eastAsia" w:ascii="仿宋_GB2312" w:eastAsia="仿宋_GB2312"/>
              <w:sz w:val="24"/>
            </w:rPr>
            <w:fldChar w:fldCharType="separate"/>
          </w:r>
          <w:r>
            <w:rPr>
              <w:rFonts w:hint="eastAsia" w:ascii="仿宋_GB2312" w:eastAsia="仿宋_GB2312"/>
              <w:sz w:val="24"/>
            </w:rPr>
            <w:t>65</w:t>
          </w:r>
          <w:r>
            <w:rPr>
              <w:rFonts w:hint="eastAsia" w:ascii="仿宋_GB2312" w:eastAsia="仿宋_GB2312"/>
              <w:sz w:val="24"/>
            </w:rPr>
            <w:fldChar w:fldCharType="end"/>
          </w:r>
          <w:r>
            <w:rPr>
              <w:rFonts w:hint="eastAsia" w:ascii="仿宋_GB2312" w:eastAsia="仿宋_GB2312"/>
              <w:sz w:val="24"/>
            </w:rPr>
            <w:fldChar w:fldCharType="end"/>
          </w:r>
          <w:r>
            <w:rPr>
              <w:rFonts w:hint="eastAsia" w:ascii="仿宋_GB2312" w:eastAsia="仿宋_GB2312"/>
              <w:sz w:val="24"/>
            </w:rPr>
            <w:fldChar w:fldCharType="end"/>
          </w:r>
        </w:p>
      </w:sdtContent>
    </w:sdt>
    <w:p>
      <w:pPr>
        <w:widowControl/>
        <w:jc w:val="left"/>
      </w:pPr>
      <w:r>
        <w:br w:type="page"/>
      </w:r>
    </w:p>
    <w:p/>
    <w:p>
      <w:pPr>
        <w:pStyle w:val="3"/>
      </w:pPr>
      <w:bookmarkStart w:id="0" w:name="_Toc110410359"/>
      <w:r>
        <w:rPr>
          <w:rFonts w:hint="eastAsia"/>
        </w:rPr>
        <w:t>第一章  投标邀请</w:t>
      </w:r>
      <w:bookmarkEnd w:id="0"/>
    </w:p>
    <w:p>
      <w:pPr>
        <w:pBdr>
          <w:top w:val="single" w:color="auto" w:sz="4" w:space="1"/>
          <w:left w:val="single" w:color="auto" w:sz="4" w:space="0"/>
          <w:bottom w:val="single" w:color="auto" w:sz="4" w:space="1"/>
          <w:right w:val="single" w:color="auto" w:sz="4" w:space="4"/>
        </w:pBdr>
        <w:spacing w:line="360" w:lineRule="auto"/>
        <w:ind w:firstLine="420" w:firstLineChars="200"/>
        <w:rPr>
          <w:rFonts w:ascii="宋体" w:hAnsi="宋体" w:cs="Arial Unicode MS"/>
          <w:snapToGrid w:val="0"/>
          <w:kern w:val="0"/>
          <w:szCs w:val="21"/>
        </w:rPr>
      </w:pPr>
      <w:r>
        <w:rPr>
          <w:rFonts w:hint="eastAsia" w:ascii="宋体" w:hAnsi="宋体" w:cs="Arial Unicode MS"/>
          <w:snapToGrid w:val="0"/>
          <w:kern w:val="0"/>
          <w:szCs w:val="21"/>
        </w:rPr>
        <w:t>项目概况</w:t>
      </w:r>
    </w:p>
    <w:p>
      <w:pPr>
        <w:pBdr>
          <w:top w:val="single" w:color="auto" w:sz="4" w:space="1"/>
          <w:left w:val="single" w:color="auto" w:sz="4" w:space="0"/>
          <w:bottom w:val="single" w:color="auto" w:sz="4" w:space="1"/>
          <w:right w:val="single" w:color="auto" w:sz="4" w:space="4"/>
        </w:pBdr>
        <w:spacing w:line="360" w:lineRule="auto"/>
        <w:ind w:firstLine="420" w:firstLineChars="200"/>
        <w:rPr>
          <w:rFonts w:ascii="宋体" w:hAnsi="宋体" w:cs="Arial Unicode MS"/>
          <w:snapToGrid w:val="0"/>
          <w:kern w:val="0"/>
          <w:szCs w:val="21"/>
        </w:rPr>
      </w:pPr>
      <w:r>
        <w:rPr>
          <w:rFonts w:hint="eastAsia" w:ascii="宋体" w:hAnsi="宋体"/>
          <w:snapToGrid w:val="0"/>
          <w:szCs w:val="21"/>
          <w:u w:val="single"/>
          <w:lang w:eastAsia="zh-CN"/>
        </w:rPr>
        <w:t>预警中心2023年财务辅助服务项目</w:t>
      </w:r>
      <w:r>
        <w:rPr>
          <w:rFonts w:hint="eastAsia" w:ascii="宋体" w:hAnsi="宋体" w:cs="Arial Unicode MS"/>
          <w:snapToGrid w:val="0"/>
          <w:kern w:val="0"/>
          <w:szCs w:val="21"/>
        </w:rPr>
        <w:t>招标项目的潜在投标人应在</w:t>
      </w:r>
      <w:r>
        <w:rPr>
          <w:rFonts w:hint="eastAsia" w:ascii="宋体" w:hAnsi="宋体"/>
          <w:snapToGrid w:val="0"/>
          <w:szCs w:val="21"/>
          <w:u w:val="single"/>
        </w:rPr>
        <w:t>深圳市福田区民田路171号新华保险大厦903</w:t>
      </w:r>
      <w:r>
        <w:rPr>
          <w:rFonts w:hint="eastAsia" w:ascii="宋体" w:hAnsi="宋体" w:cs="Arial Unicode MS"/>
          <w:snapToGrid w:val="0"/>
          <w:kern w:val="0"/>
          <w:szCs w:val="21"/>
        </w:rPr>
        <w:t>获取招标文件，并于</w:t>
      </w:r>
      <w:r>
        <w:rPr>
          <w:rFonts w:hint="eastAsia" w:ascii="宋体" w:hAnsi="宋体" w:cs="Arial Unicode MS"/>
          <w:snapToGrid w:val="0"/>
          <w:kern w:val="0"/>
          <w:szCs w:val="21"/>
          <w:u w:val="single"/>
          <w:lang w:val="en-US" w:eastAsia="zh-CN"/>
        </w:rPr>
        <w:t>2023年2月8日14点30分</w:t>
      </w:r>
      <w:r>
        <w:rPr>
          <w:rFonts w:hint="eastAsia" w:ascii="宋体" w:hAnsi="宋体" w:cs="Arial Unicode MS"/>
          <w:snapToGrid w:val="0"/>
          <w:kern w:val="0"/>
          <w:szCs w:val="21"/>
        </w:rPr>
        <w:t>（北京时间）前递交投标</w:t>
      </w:r>
      <w:r>
        <w:rPr>
          <w:rFonts w:ascii="宋体" w:hAnsi="宋体" w:cs="Arial Unicode MS"/>
          <w:snapToGrid w:val="0"/>
          <w:kern w:val="0"/>
          <w:szCs w:val="21"/>
        </w:rPr>
        <w:t>文件</w:t>
      </w:r>
      <w:r>
        <w:rPr>
          <w:rFonts w:hint="eastAsia" w:ascii="宋体" w:hAnsi="宋体" w:cs="Arial Unicode MS"/>
          <w:snapToGrid w:val="0"/>
          <w:kern w:val="0"/>
          <w:szCs w:val="21"/>
        </w:rPr>
        <w:t>。</w:t>
      </w:r>
    </w:p>
    <w:p>
      <w:pPr>
        <w:adjustRightInd w:val="0"/>
        <w:snapToGrid w:val="0"/>
        <w:spacing w:line="360" w:lineRule="auto"/>
        <w:ind w:firstLine="420" w:firstLineChars="200"/>
        <w:jc w:val="left"/>
        <w:rPr>
          <w:rFonts w:ascii="宋体" w:hAnsi="宋体" w:cs="Arial Unicode MS"/>
          <w:snapToGrid w:val="0"/>
          <w:kern w:val="0"/>
          <w:szCs w:val="21"/>
        </w:rPr>
      </w:pPr>
    </w:p>
    <w:p>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一、项目基本情况</w:t>
      </w:r>
    </w:p>
    <w:p>
      <w:pPr>
        <w:pStyle w:val="453"/>
        <w:adjustRightInd w:val="0"/>
        <w:snapToGrid w:val="0"/>
        <w:spacing w:before="0" w:beforeAutospacing="0" w:after="0" w:afterAutospacing="0" w:line="360" w:lineRule="auto"/>
        <w:ind w:left="359" w:leftChars="171" w:firstLine="65" w:firstLineChars="31"/>
        <w:rPr>
          <w:rFonts w:hint="eastAsia" w:ascii="宋体" w:hAnsi="宋体" w:eastAsia="宋体"/>
          <w:b/>
          <w:snapToGrid w:val="0"/>
          <w:color w:val="auto"/>
          <w:sz w:val="21"/>
          <w:szCs w:val="21"/>
          <w:lang w:eastAsia="zh-CN"/>
        </w:rPr>
      </w:pPr>
      <w:r>
        <w:rPr>
          <w:rFonts w:hint="eastAsia" w:ascii="宋体" w:hAnsi="宋体" w:eastAsia="宋体"/>
          <w:snapToGrid w:val="0"/>
          <w:color w:val="auto"/>
          <w:sz w:val="21"/>
          <w:szCs w:val="21"/>
        </w:rPr>
        <w:t>1、项目编号：</w:t>
      </w:r>
      <w:r>
        <w:rPr>
          <w:rFonts w:hint="eastAsia" w:ascii="宋体" w:hAnsi="宋体" w:eastAsia="宋体"/>
          <w:snapToGrid w:val="0"/>
          <w:color w:val="auto"/>
          <w:sz w:val="21"/>
          <w:lang w:eastAsia="zh-CN"/>
        </w:rPr>
        <w:t>SZZZ2023-QC0009</w:t>
      </w:r>
    </w:p>
    <w:p>
      <w:pPr>
        <w:pStyle w:val="453"/>
        <w:adjustRightInd w:val="0"/>
        <w:snapToGrid w:val="0"/>
        <w:spacing w:before="0" w:beforeAutospacing="0" w:after="0" w:afterAutospacing="0" w:line="360" w:lineRule="auto"/>
        <w:ind w:left="359" w:leftChars="171" w:firstLine="65" w:firstLineChars="31"/>
        <w:rPr>
          <w:rFonts w:hint="eastAsia" w:ascii="宋体" w:hAnsi="宋体" w:eastAsia="宋体"/>
          <w:b/>
          <w:snapToGrid w:val="0"/>
          <w:color w:val="auto"/>
          <w:sz w:val="21"/>
          <w:szCs w:val="21"/>
          <w:lang w:eastAsia="zh-CN"/>
        </w:rPr>
      </w:pPr>
      <w:r>
        <w:rPr>
          <w:rFonts w:hint="eastAsia" w:ascii="宋体" w:hAnsi="宋体" w:eastAsia="宋体"/>
          <w:snapToGrid w:val="0"/>
          <w:color w:val="auto"/>
          <w:sz w:val="21"/>
          <w:szCs w:val="21"/>
        </w:rPr>
        <w:t>2、项目名称：</w:t>
      </w:r>
      <w:r>
        <w:rPr>
          <w:rFonts w:hint="eastAsia" w:ascii="宋体" w:hAnsi="宋体" w:eastAsia="宋体"/>
          <w:snapToGrid w:val="0"/>
          <w:color w:val="auto"/>
          <w:sz w:val="21"/>
          <w:szCs w:val="21"/>
          <w:lang w:eastAsia="zh-CN"/>
        </w:rPr>
        <w:t>预警中心2023年财务辅助服务项目</w:t>
      </w:r>
    </w:p>
    <w:p>
      <w:pPr>
        <w:pStyle w:val="453"/>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3、采购方式：公开招标</w:t>
      </w:r>
    </w:p>
    <w:p>
      <w:pPr>
        <w:pStyle w:val="453"/>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4、预算金额：人民币</w:t>
      </w:r>
      <w:r>
        <w:rPr>
          <w:rFonts w:hint="eastAsia" w:ascii="宋体" w:hAnsi="宋体" w:eastAsia="宋体"/>
          <w:snapToGrid w:val="0"/>
          <w:color w:val="auto"/>
          <w:sz w:val="21"/>
          <w:szCs w:val="21"/>
          <w:u w:val="single"/>
          <w:lang w:val="en-US" w:eastAsia="zh-CN"/>
        </w:rPr>
        <w:t>170,000.00</w:t>
      </w:r>
      <w:r>
        <w:rPr>
          <w:rFonts w:hint="eastAsia" w:ascii="宋体" w:hAnsi="宋体" w:eastAsia="宋体"/>
          <w:snapToGrid w:val="0"/>
          <w:color w:val="auto"/>
          <w:sz w:val="21"/>
          <w:szCs w:val="21"/>
        </w:rPr>
        <w:t>元</w:t>
      </w:r>
    </w:p>
    <w:p>
      <w:pPr>
        <w:pStyle w:val="453"/>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5、最高限价：人民币</w:t>
      </w:r>
      <w:r>
        <w:rPr>
          <w:rFonts w:hint="eastAsia" w:ascii="宋体" w:hAnsi="宋体" w:eastAsia="宋体"/>
          <w:snapToGrid w:val="0"/>
          <w:color w:val="auto"/>
          <w:sz w:val="21"/>
          <w:szCs w:val="21"/>
          <w:u w:val="single"/>
          <w:lang w:val="en-US" w:eastAsia="zh-CN"/>
        </w:rPr>
        <w:t>170,000.00</w:t>
      </w:r>
      <w:r>
        <w:rPr>
          <w:rFonts w:hint="eastAsia" w:ascii="宋体" w:hAnsi="宋体" w:eastAsia="宋体"/>
          <w:snapToGrid w:val="0"/>
          <w:color w:val="auto"/>
          <w:sz w:val="21"/>
          <w:szCs w:val="21"/>
        </w:rPr>
        <w:t>元</w:t>
      </w:r>
    </w:p>
    <w:p>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6、采购需求：</w:t>
      </w:r>
    </w:p>
    <w:tbl>
      <w:tblPr>
        <w:tblStyle w:val="51"/>
        <w:tblW w:w="9781" w:type="dxa"/>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60" w:type="dxa"/>
          <w:left w:w="60" w:type="dxa"/>
          <w:bottom w:w="60" w:type="dxa"/>
          <w:right w:w="60" w:type="dxa"/>
        </w:tblCellMar>
      </w:tblPr>
      <w:tblGrid>
        <w:gridCol w:w="682"/>
        <w:gridCol w:w="3578"/>
        <w:gridCol w:w="784"/>
        <w:gridCol w:w="768"/>
        <w:gridCol w:w="2693"/>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462" w:hRule="atLeast"/>
        </w:trPr>
        <w:tc>
          <w:tcPr>
            <w:tcW w:w="682" w:type="dxa"/>
            <w:shd w:val="clear" w:color="auto" w:fill="ABCDEF"/>
            <w:vAlign w:val="center"/>
          </w:tcPr>
          <w:p>
            <w:pPr>
              <w:pStyle w:val="46"/>
              <w:spacing w:before="0" w:beforeAutospacing="0" w:after="0" w:afterAutospacing="0" w:line="360" w:lineRule="auto"/>
              <w:jc w:val="center"/>
              <w:rPr>
                <w:sz w:val="21"/>
              </w:rPr>
            </w:pPr>
            <w:r>
              <w:rPr>
                <w:rFonts w:hint="eastAsia"/>
                <w:sz w:val="21"/>
              </w:rPr>
              <w:t>序号</w:t>
            </w:r>
          </w:p>
        </w:tc>
        <w:tc>
          <w:tcPr>
            <w:tcW w:w="3578" w:type="dxa"/>
            <w:shd w:val="clear" w:color="auto" w:fill="ABCDEF"/>
            <w:vAlign w:val="center"/>
          </w:tcPr>
          <w:p>
            <w:pPr>
              <w:pStyle w:val="46"/>
              <w:spacing w:line="360" w:lineRule="auto"/>
              <w:jc w:val="center"/>
              <w:rPr>
                <w:sz w:val="21"/>
              </w:rPr>
            </w:pPr>
            <w:r>
              <w:rPr>
                <w:sz w:val="21"/>
              </w:rPr>
              <w:t>标的名称</w:t>
            </w:r>
          </w:p>
        </w:tc>
        <w:tc>
          <w:tcPr>
            <w:tcW w:w="784" w:type="dxa"/>
            <w:shd w:val="clear" w:color="auto" w:fill="ABCDEF"/>
            <w:vAlign w:val="center"/>
          </w:tcPr>
          <w:p>
            <w:pPr>
              <w:pStyle w:val="46"/>
              <w:spacing w:before="0" w:beforeAutospacing="0" w:after="0" w:afterAutospacing="0" w:line="360" w:lineRule="auto"/>
              <w:jc w:val="center"/>
              <w:rPr>
                <w:sz w:val="21"/>
              </w:rPr>
            </w:pPr>
            <w:r>
              <w:rPr>
                <w:sz w:val="21"/>
              </w:rPr>
              <w:t>数量</w:t>
            </w:r>
          </w:p>
        </w:tc>
        <w:tc>
          <w:tcPr>
            <w:tcW w:w="768" w:type="dxa"/>
            <w:shd w:val="clear" w:color="auto" w:fill="ABCDEF"/>
            <w:vAlign w:val="center"/>
          </w:tcPr>
          <w:p>
            <w:pPr>
              <w:pStyle w:val="46"/>
              <w:spacing w:before="0" w:beforeAutospacing="0" w:after="0" w:afterAutospacing="0" w:line="360" w:lineRule="auto"/>
              <w:jc w:val="center"/>
              <w:rPr>
                <w:sz w:val="21"/>
              </w:rPr>
            </w:pPr>
            <w:r>
              <w:rPr>
                <w:sz w:val="21"/>
              </w:rPr>
              <w:t>单位</w:t>
            </w:r>
          </w:p>
        </w:tc>
        <w:tc>
          <w:tcPr>
            <w:tcW w:w="2693" w:type="dxa"/>
            <w:shd w:val="clear" w:color="auto" w:fill="ABCDEF"/>
            <w:vAlign w:val="center"/>
          </w:tcPr>
          <w:p>
            <w:pPr>
              <w:pStyle w:val="46"/>
              <w:spacing w:before="0" w:beforeAutospacing="0" w:after="0" w:afterAutospacing="0" w:line="360" w:lineRule="auto"/>
              <w:jc w:val="center"/>
              <w:rPr>
                <w:sz w:val="21"/>
              </w:rPr>
            </w:pPr>
            <w:r>
              <w:rPr>
                <w:rFonts w:hint="eastAsia"/>
                <w:sz w:val="21"/>
              </w:rPr>
              <w:t>简要技术需求或服务要求</w:t>
            </w:r>
          </w:p>
        </w:tc>
        <w:tc>
          <w:tcPr>
            <w:tcW w:w="1276" w:type="dxa"/>
            <w:shd w:val="clear" w:color="auto" w:fill="ABCDEF"/>
            <w:vAlign w:val="center"/>
          </w:tcPr>
          <w:p>
            <w:pPr>
              <w:pStyle w:val="46"/>
              <w:spacing w:before="0" w:beforeAutospacing="0" w:after="0" w:afterAutospacing="0" w:line="360" w:lineRule="auto"/>
              <w:jc w:val="center"/>
              <w:rPr>
                <w:sz w:val="21"/>
              </w:rPr>
            </w:pPr>
            <w:r>
              <w:rPr>
                <w:sz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981" w:hRule="atLeast"/>
        </w:trPr>
        <w:tc>
          <w:tcPr>
            <w:tcW w:w="682" w:type="dxa"/>
            <w:shd w:val="clear" w:color="auto" w:fill="auto"/>
            <w:vAlign w:val="center"/>
          </w:tcPr>
          <w:p>
            <w:pPr>
              <w:pStyle w:val="46"/>
              <w:spacing w:before="0" w:beforeAutospacing="0" w:after="0" w:afterAutospacing="0" w:line="360" w:lineRule="auto"/>
              <w:jc w:val="center"/>
              <w:rPr>
                <w:rFonts w:asciiTheme="minorEastAsia" w:hAnsiTheme="minorEastAsia" w:eastAsiaTheme="minorEastAsia"/>
                <w:sz w:val="21"/>
              </w:rPr>
            </w:pPr>
            <w:r>
              <w:rPr>
                <w:rFonts w:hint="eastAsia" w:asciiTheme="minorEastAsia" w:hAnsiTheme="minorEastAsia" w:eastAsiaTheme="minorEastAsia"/>
                <w:sz w:val="21"/>
              </w:rPr>
              <w:t>1</w:t>
            </w:r>
          </w:p>
        </w:tc>
        <w:tc>
          <w:tcPr>
            <w:tcW w:w="3578" w:type="dxa"/>
            <w:shd w:val="clear" w:color="auto" w:fill="auto"/>
            <w:vAlign w:val="center"/>
          </w:tcPr>
          <w:p>
            <w:pPr>
              <w:pStyle w:val="46"/>
              <w:spacing w:line="360" w:lineRule="auto"/>
              <w:jc w:val="center"/>
              <w:rPr>
                <w:rFonts w:hint="eastAsia" w:asciiTheme="minorEastAsia" w:hAnsiTheme="minorEastAsia" w:eastAsiaTheme="minorEastAsia"/>
                <w:sz w:val="21"/>
                <w:lang w:eastAsia="zh-CN"/>
              </w:rPr>
            </w:pPr>
            <w:r>
              <w:rPr>
                <w:rFonts w:hint="eastAsia" w:ascii="宋体" w:hAnsi="宋体" w:eastAsiaTheme="minorEastAsia"/>
                <w:snapToGrid w:val="0"/>
                <w:sz w:val="21"/>
                <w:szCs w:val="21"/>
                <w:lang w:eastAsia="zh-CN"/>
              </w:rPr>
              <w:t>预警中心2023年财务辅助服务项目</w:t>
            </w:r>
          </w:p>
        </w:tc>
        <w:tc>
          <w:tcPr>
            <w:tcW w:w="784" w:type="dxa"/>
            <w:shd w:val="clear" w:color="auto" w:fill="auto"/>
            <w:vAlign w:val="center"/>
          </w:tcPr>
          <w:p>
            <w:pPr>
              <w:pStyle w:val="46"/>
              <w:spacing w:before="0" w:beforeAutospacing="0" w:after="0" w:afterAutospacing="0" w:line="360" w:lineRule="auto"/>
              <w:jc w:val="center"/>
              <w:rPr>
                <w:rFonts w:asciiTheme="minorEastAsia" w:hAnsiTheme="minorEastAsia" w:eastAsiaTheme="minorEastAsia"/>
                <w:sz w:val="21"/>
              </w:rPr>
            </w:pPr>
            <w:r>
              <w:rPr>
                <w:rFonts w:hint="eastAsia" w:asciiTheme="minorEastAsia" w:hAnsiTheme="minorEastAsia" w:eastAsiaTheme="minorEastAsia"/>
                <w:sz w:val="21"/>
              </w:rPr>
              <w:t>1</w:t>
            </w:r>
          </w:p>
        </w:tc>
        <w:tc>
          <w:tcPr>
            <w:tcW w:w="768" w:type="dxa"/>
            <w:shd w:val="clear" w:color="auto" w:fill="auto"/>
            <w:vAlign w:val="center"/>
          </w:tcPr>
          <w:p>
            <w:pPr>
              <w:pStyle w:val="46"/>
              <w:spacing w:before="0" w:beforeAutospacing="0" w:after="0" w:afterAutospacing="0" w:line="360" w:lineRule="auto"/>
              <w:jc w:val="center"/>
              <w:rPr>
                <w:rFonts w:asciiTheme="minorEastAsia" w:hAnsiTheme="minorEastAsia" w:eastAsiaTheme="minorEastAsia"/>
                <w:sz w:val="21"/>
              </w:rPr>
            </w:pPr>
            <w:r>
              <w:rPr>
                <w:rFonts w:hint="eastAsia" w:asciiTheme="minorEastAsia" w:hAnsiTheme="minorEastAsia" w:eastAsiaTheme="minorEastAsia"/>
                <w:sz w:val="21"/>
              </w:rPr>
              <w:t>项</w:t>
            </w:r>
          </w:p>
        </w:tc>
        <w:tc>
          <w:tcPr>
            <w:tcW w:w="2693" w:type="dxa"/>
            <w:shd w:val="clear" w:color="auto" w:fill="auto"/>
            <w:vAlign w:val="center"/>
          </w:tcPr>
          <w:p>
            <w:pPr>
              <w:pStyle w:val="46"/>
              <w:spacing w:before="0" w:beforeAutospacing="0" w:after="0" w:afterAutospacing="0" w:line="360" w:lineRule="auto"/>
              <w:jc w:val="center"/>
              <w:rPr>
                <w:rFonts w:asciiTheme="minorEastAsia" w:hAnsiTheme="minorEastAsia" w:eastAsiaTheme="minorEastAsia"/>
                <w:sz w:val="21"/>
              </w:rPr>
            </w:pPr>
            <w:r>
              <w:rPr>
                <w:rFonts w:hint="eastAsia" w:asciiTheme="minorEastAsia" w:hAnsiTheme="minorEastAsia" w:eastAsiaTheme="minorEastAsia"/>
                <w:sz w:val="21"/>
              </w:rPr>
              <w:t>详见招标文件项目需求</w:t>
            </w:r>
          </w:p>
        </w:tc>
        <w:tc>
          <w:tcPr>
            <w:tcW w:w="1276" w:type="dxa"/>
            <w:shd w:val="clear" w:color="auto" w:fill="auto"/>
            <w:vAlign w:val="center"/>
          </w:tcPr>
          <w:p>
            <w:pPr>
              <w:widowControl/>
              <w:spacing w:line="360" w:lineRule="auto"/>
              <w:jc w:val="center"/>
              <w:rPr>
                <w:rFonts w:asciiTheme="minorEastAsia" w:hAnsiTheme="minorEastAsia" w:eastAsiaTheme="minorEastAsia"/>
              </w:rPr>
            </w:pPr>
            <w:r>
              <w:rPr>
                <w:rFonts w:hint="eastAsia" w:asciiTheme="minorEastAsia" w:hAnsiTheme="minorEastAsia" w:eastAsiaTheme="minorEastAsia"/>
              </w:rPr>
              <w:t>无</w:t>
            </w:r>
          </w:p>
        </w:tc>
      </w:tr>
    </w:tbl>
    <w:p>
      <w:pPr>
        <w:pStyle w:val="453"/>
        <w:adjustRightInd w:val="0"/>
        <w:snapToGrid w:val="0"/>
        <w:spacing w:beforeLines="5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7、合同履行期限：详见招标文件</w:t>
      </w:r>
    </w:p>
    <w:p>
      <w:pPr>
        <w:pStyle w:val="453"/>
        <w:adjustRightInd w:val="0"/>
        <w:snapToGrid w:val="0"/>
        <w:spacing w:before="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8、本项目（是/否）接受联合体投标：详见“申请人的资格要求”</w:t>
      </w:r>
    </w:p>
    <w:p>
      <w:pPr>
        <w:pStyle w:val="453"/>
        <w:adjustRightInd w:val="0"/>
        <w:snapToGrid w:val="0"/>
        <w:spacing w:before="0" w:beforeAutospacing="0" w:after="0" w:afterAutospacing="0" w:line="360" w:lineRule="auto"/>
        <w:ind w:left="359" w:leftChars="171"/>
        <w:rPr>
          <w:rFonts w:ascii="宋体" w:hAnsi="宋体" w:eastAsia="宋体"/>
          <w:b/>
          <w:snapToGrid w:val="0"/>
          <w:color w:val="auto"/>
          <w:sz w:val="21"/>
          <w:szCs w:val="21"/>
        </w:rPr>
      </w:pPr>
    </w:p>
    <w:p>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二、申请人的资格要求</w:t>
      </w:r>
    </w:p>
    <w:p>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1、满足《中华人民共和国政府采购法》第二十二条规定（须提供具有独立承担民事责任能力的法人或其他组织的营业执照或法人证书等证明材料复印件或扫描件以及《政府采购投标及履约承诺函》加盖投标人公章），总公司或者分公司只允许一家投标，不允许同时参与本项目投标，以分公司名义参与投标的，须提供总公司或具有独立法人资格的上一级公司出具的愿为其参与本项目投标以及履约等行为承担民事责任的加盖总公司公章的授权函，并提供总公司及分公司的营业执照复印件或扫描件加盖投标人公章，原件备查；</w:t>
      </w:r>
    </w:p>
    <w:p>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2、落实政府采购政策需满足的资格要求：无；</w:t>
      </w:r>
    </w:p>
    <w:p>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3、本项目的特定资格要求：</w:t>
      </w:r>
      <w:r>
        <w:rPr>
          <w:rFonts w:asciiTheme="minorEastAsia" w:hAnsiTheme="minorEastAsia" w:eastAsiaTheme="minorEastAsia"/>
          <w:snapToGrid w:val="0"/>
          <w:color w:val="auto"/>
          <w:sz w:val="21"/>
        </w:rPr>
        <w:t xml:space="preserve"> </w:t>
      </w:r>
    </w:p>
    <w:p>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（1）参与本项目投标前三年内，在经营活动中没有重大违法记录（须按本项目投标文件格式要求提供《政府采购投标及履约承诺函》加盖投标人公章）；</w:t>
      </w:r>
    </w:p>
    <w:p>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（2）参与本项目政府采购活动时不存在被有关部门禁止参与政府采购活动且在有效期内的情况（须按本项目投标文件格式要求提供《政府采购投标及履约承诺函》加盖投标人公章）；</w:t>
      </w:r>
    </w:p>
    <w:p>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3）除单一来源采购项目外，为采购项目提供整体设计、规范编制或者项目管理、监理、检测等服务的供应商，不得再参加该采购项目的其他采购活动（须按本项目投标文件格式要求提供《政府采购投标及履约承诺函》加盖投标人公章）；</w:t>
      </w:r>
    </w:p>
    <w:p>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4）单位负责人为同一人或者存在直接控股、管理关系的不同供应商，不得参加同一合同项下的政府采购活动，投标人须提供国家企业信用信息公示系统（https://www.gsxt.gov.cn/index.html）或机关赋码和事业单位登记管理网（http://www.gjsy.gov.cn/sydwfrxxcx/）或全国社会组织信用信息公示平台（https://xxgs.chinanpo.mca.gov.cn/gsxt/newList）网站供应商信息查询截图，并按本项目投标文件格式要求提供《政府采购投标及履约承诺函》加盖投标人公章；</w:t>
      </w:r>
    </w:p>
    <w:p>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5）投标人未被列入失信被执行人、重大税收违法案件当事人名单及政府采购严重违法失信行为记录名单（信用中国网“信用服务”栏的“重大税收违法失信主体”、“失信被执行人”，中国政府采购网“政府采购严重违法失信行为记录名单”，深圳信用网以及深圳市政府采购监管网为投标人信用信息查询渠道，相关信息以开标当日的查询结果为准。由采购代理机构查询，投标人无需提供证明材料）；</w:t>
      </w:r>
    </w:p>
    <w:p>
      <w:pPr>
        <w:pStyle w:val="453"/>
        <w:adjustRightInd w:val="0"/>
        <w:snapToGrid w:val="0"/>
        <w:spacing w:before="0" w:beforeAutospacing="0" w:after="0" w:afterAutospacing="0" w:line="360" w:lineRule="auto"/>
        <w:ind w:firstLine="424" w:firstLineChars="202"/>
        <w:rPr>
          <w:rFonts w:hint="eastAsia"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（6）本项目不接受联合体投标，不允许非法分包或转包。</w:t>
      </w:r>
    </w:p>
    <w:p>
      <w:pPr>
        <w:pStyle w:val="453"/>
        <w:adjustRightInd w:val="0"/>
        <w:snapToGrid w:val="0"/>
        <w:spacing w:before="0" w:beforeAutospacing="0" w:after="0" w:afterAutospacing="0" w:line="360" w:lineRule="auto"/>
        <w:ind w:firstLine="424" w:firstLineChars="202"/>
        <w:rPr>
          <w:rFonts w:hint="eastAsia"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w:t>
      </w:r>
      <w:r>
        <w:rPr>
          <w:rFonts w:hint="eastAsia" w:asciiTheme="minorEastAsia" w:hAnsiTheme="minorEastAsia" w:eastAsiaTheme="minorEastAsia"/>
          <w:snapToGrid w:val="0"/>
          <w:color w:val="auto"/>
          <w:sz w:val="21"/>
          <w:lang w:val="en-US" w:eastAsia="zh-CN"/>
        </w:rPr>
        <w:t>7</w:t>
      </w:r>
      <w:r>
        <w:rPr>
          <w:rFonts w:hint="eastAsia" w:asciiTheme="minorEastAsia" w:hAnsiTheme="minorEastAsia" w:eastAsiaTheme="minorEastAsia"/>
          <w:snapToGrid w:val="0"/>
          <w:color w:val="auto"/>
          <w:sz w:val="21"/>
        </w:rPr>
        <w:t>）本项目不接受进口产品参与投标。</w:t>
      </w:r>
    </w:p>
    <w:p>
      <w:pPr>
        <w:pStyle w:val="453"/>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三、获取招标文件</w:t>
      </w:r>
      <w:r>
        <w:rPr>
          <w:rFonts w:ascii="宋体" w:hAnsi="宋体" w:eastAsia="宋体"/>
          <w:b/>
          <w:snapToGrid w:val="0"/>
          <w:color w:val="auto"/>
          <w:sz w:val="21"/>
          <w:szCs w:val="21"/>
        </w:rPr>
        <w:t xml:space="preserve"> </w:t>
      </w:r>
    </w:p>
    <w:p>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1、时间：</w:t>
      </w:r>
      <w:r>
        <w:rPr>
          <w:rFonts w:hint="eastAsia" w:ascii="宋体" w:hAnsi="宋体" w:eastAsia="宋体"/>
          <w:snapToGrid w:val="0"/>
          <w:color w:val="auto"/>
          <w:sz w:val="21"/>
          <w:szCs w:val="21"/>
          <w:u w:val="single"/>
          <w:lang w:val="en-US" w:eastAsia="zh-CN"/>
        </w:rPr>
        <w:t>2023年1月13日至2023年2月7日</w:t>
      </w:r>
      <w:r>
        <w:rPr>
          <w:rFonts w:hint="eastAsia" w:ascii="宋体" w:hAnsi="宋体" w:eastAsia="宋体"/>
          <w:snapToGrid w:val="0"/>
          <w:color w:val="auto"/>
          <w:sz w:val="21"/>
          <w:szCs w:val="21"/>
          <w:u w:val="single"/>
        </w:rPr>
        <w:t>，每天上午9：00至</w:t>
      </w:r>
      <w:r>
        <w:rPr>
          <w:rFonts w:ascii="宋体" w:hAnsi="宋体" w:eastAsia="宋体"/>
          <w:snapToGrid w:val="0"/>
          <w:color w:val="auto"/>
          <w:sz w:val="21"/>
          <w:szCs w:val="21"/>
          <w:u w:val="single"/>
        </w:rPr>
        <w:t>11:30</w:t>
      </w:r>
      <w:r>
        <w:rPr>
          <w:rFonts w:hint="eastAsia" w:ascii="宋体" w:hAnsi="宋体" w:eastAsia="宋体"/>
          <w:snapToGrid w:val="0"/>
          <w:color w:val="auto"/>
          <w:sz w:val="21"/>
          <w:szCs w:val="21"/>
          <w:u w:val="single"/>
        </w:rPr>
        <w:t>，下午14：</w:t>
      </w:r>
      <w:r>
        <w:rPr>
          <w:rFonts w:ascii="宋体" w:hAnsi="宋体" w:eastAsia="宋体"/>
          <w:snapToGrid w:val="0"/>
          <w:color w:val="auto"/>
          <w:sz w:val="21"/>
          <w:szCs w:val="21"/>
          <w:u w:val="single"/>
        </w:rPr>
        <w:t>3</w:t>
      </w:r>
      <w:r>
        <w:rPr>
          <w:rFonts w:hint="eastAsia" w:ascii="宋体" w:hAnsi="宋体" w:eastAsia="宋体"/>
          <w:snapToGrid w:val="0"/>
          <w:color w:val="auto"/>
          <w:sz w:val="21"/>
          <w:szCs w:val="21"/>
          <w:u w:val="single"/>
        </w:rPr>
        <w:t>0至</w:t>
      </w:r>
      <w:r>
        <w:rPr>
          <w:rFonts w:ascii="宋体" w:hAnsi="宋体" w:eastAsia="宋体"/>
          <w:snapToGrid w:val="0"/>
          <w:color w:val="auto"/>
          <w:sz w:val="21"/>
          <w:szCs w:val="21"/>
          <w:u w:val="single"/>
        </w:rPr>
        <w:t>17:30</w:t>
      </w:r>
      <w:r>
        <w:rPr>
          <w:rFonts w:hint="eastAsia" w:ascii="宋体" w:hAnsi="宋体" w:eastAsia="宋体"/>
          <w:snapToGrid w:val="0"/>
          <w:color w:val="auto"/>
          <w:sz w:val="21"/>
          <w:szCs w:val="21"/>
          <w:u w:val="single"/>
        </w:rPr>
        <w:t>（北京时间，</w:t>
      </w:r>
      <w:r>
        <w:rPr>
          <w:rFonts w:ascii="宋体" w:hAnsi="宋体" w:eastAsia="宋体"/>
          <w:snapToGrid w:val="0"/>
          <w:color w:val="auto"/>
          <w:sz w:val="21"/>
          <w:szCs w:val="21"/>
          <w:u w:val="single"/>
        </w:rPr>
        <w:t>法定节假日</w:t>
      </w:r>
      <w:r>
        <w:rPr>
          <w:rFonts w:hint="eastAsia" w:ascii="宋体" w:hAnsi="宋体" w:eastAsia="宋体"/>
          <w:snapToGrid w:val="0"/>
          <w:color w:val="auto"/>
          <w:sz w:val="21"/>
          <w:szCs w:val="21"/>
          <w:u w:val="single"/>
        </w:rPr>
        <w:t>除外）</w:t>
      </w:r>
      <w:r>
        <w:rPr>
          <w:rFonts w:hint="eastAsia" w:ascii="宋体" w:hAnsi="宋体" w:eastAsia="宋体"/>
          <w:snapToGrid w:val="0"/>
          <w:color w:val="auto"/>
          <w:sz w:val="21"/>
          <w:szCs w:val="21"/>
        </w:rPr>
        <w:t>。</w:t>
      </w:r>
    </w:p>
    <w:p>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2、地点：</w:t>
      </w:r>
      <w:r>
        <w:rPr>
          <w:rFonts w:ascii="宋体" w:hAnsi="宋体" w:eastAsia="宋体"/>
          <w:snapToGrid w:val="0"/>
          <w:color w:val="auto"/>
          <w:sz w:val="21"/>
          <w:szCs w:val="21"/>
        </w:rPr>
        <w:t xml:space="preserve">深圳市福田区民田路171号新华保险大厦903 </w:t>
      </w:r>
    </w:p>
    <w:p>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3、方式：</w:t>
      </w:r>
      <w:r>
        <w:rPr>
          <w:rFonts w:ascii="宋体" w:hAnsi="宋体" w:eastAsia="宋体"/>
          <w:snapToGrid w:val="0"/>
          <w:color w:val="auto"/>
          <w:sz w:val="21"/>
          <w:szCs w:val="21"/>
        </w:rPr>
        <w:t xml:space="preserve"> </w:t>
      </w:r>
      <w:bookmarkStart w:id="94" w:name="_GoBack"/>
      <w:bookmarkEnd w:id="94"/>
    </w:p>
    <w:p>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（1）现场获取：投标人按以上时间和地点在我司现场报名和获取招标文件。</w:t>
      </w:r>
    </w:p>
    <w:p>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（2）线上获取：投标人通过邮件报名及获取招标文件，报名时间以我司邮箱收件时间为准（我司邮箱：qtszzzzb@163.com），逾期不予受理。</w:t>
      </w:r>
    </w:p>
    <w:p>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 xml:space="preserve">现场及线上报名均需提供以下资料: </w:t>
      </w:r>
      <w:r>
        <w:rPr>
          <w:rFonts w:ascii="宋体" w:hAnsi="宋体" w:eastAsia="宋体"/>
          <w:snapToGrid w:val="0"/>
          <w:color w:val="auto"/>
          <w:sz w:val="21"/>
          <w:szCs w:val="21"/>
        </w:rPr>
        <w:fldChar w:fldCharType="begin"/>
      </w:r>
      <w:r>
        <w:rPr>
          <w:rFonts w:ascii="宋体" w:hAnsi="宋体" w:eastAsia="宋体"/>
          <w:snapToGrid w:val="0"/>
          <w:color w:val="auto"/>
          <w:sz w:val="21"/>
          <w:szCs w:val="21"/>
        </w:rPr>
        <w:instrText xml:space="preserve"> </w:instrText>
      </w:r>
      <w:r>
        <w:rPr>
          <w:rFonts w:hint="eastAsia" w:ascii="宋体" w:hAnsi="宋体" w:eastAsia="宋体"/>
          <w:snapToGrid w:val="0"/>
          <w:color w:val="auto"/>
          <w:sz w:val="21"/>
          <w:szCs w:val="21"/>
        </w:rPr>
        <w:instrText xml:space="preserve">= 1 \* GB3</w:instrText>
      </w:r>
      <w:r>
        <w:rPr>
          <w:rFonts w:ascii="宋体" w:hAnsi="宋体" w:eastAsia="宋体"/>
          <w:snapToGrid w:val="0"/>
          <w:color w:val="auto"/>
          <w:sz w:val="21"/>
          <w:szCs w:val="21"/>
        </w:rPr>
        <w:instrText xml:space="preserve"> </w:instrText>
      </w:r>
      <w:r>
        <w:rPr>
          <w:rFonts w:ascii="宋体" w:hAnsi="宋体" w:eastAsia="宋体"/>
          <w:snapToGrid w:val="0"/>
          <w:color w:val="auto"/>
          <w:sz w:val="21"/>
          <w:szCs w:val="21"/>
        </w:rPr>
        <w:fldChar w:fldCharType="separate"/>
      </w:r>
      <w:r>
        <w:rPr>
          <w:rFonts w:hint="eastAsia" w:ascii="宋体" w:hAnsi="宋体" w:eastAsia="宋体"/>
          <w:snapToGrid w:val="0"/>
          <w:color w:val="auto"/>
          <w:sz w:val="21"/>
          <w:szCs w:val="21"/>
        </w:rPr>
        <w:t>①</w:t>
      </w:r>
      <w:r>
        <w:rPr>
          <w:rFonts w:ascii="宋体" w:hAnsi="宋体" w:eastAsia="宋体"/>
          <w:snapToGrid w:val="0"/>
          <w:color w:val="auto"/>
          <w:sz w:val="21"/>
          <w:szCs w:val="21"/>
        </w:rPr>
        <w:fldChar w:fldCharType="end"/>
      </w:r>
      <w:r>
        <w:rPr>
          <w:rFonts w:hint="eastAsia" w:ascii="宋体" w:hAnsi="宋体" w:eastAsia="宋体"/>
          <w:snapToGrid w:val="0"/>
          <w:color w:val="auto"/>
          <w:sz w:val="21"/>
          <w:szCs w:val="21"/>
        </w:rPr>
        <w:t>加盖公章的《购买标书登记表》（下载地址：www.szzzt.com 首页“下载中心”）；</w:t>
      </w:r>
      <w:r>
        <w:rPr>
          <w:rFonts w:ascii="宋体" w:hAnsi="宋体" w:eastAsia="宋体"/>
          <w:snapToGrid w:val="0"/>
          <w:color w:val="auto"/>
          <w:sz w:val="21"/>
          <w:szCs w:val="21"/>
        </w:rPr>
        <w:fldChar w:fldCharType="begin"/>
      </w:r>
      <w:r>
        <w:rPr>
          <w:rFonts w:ascii="宋体" w:hAnsi="宋体" w:eastAsia="宋体"/>
          <w:snapToGrid w:val="0"/>
          <w:color w:val="auto"/>
          <w:sz w:val="21"/>
          <w:szCs w:val="21"/>
        </w:rPr>
        <w:instrText xml:space="preserve"> </w:instrText>
      </w:r>
      <w:r>
        <w:rPr>
          <w:rFonts w:hint="eastAsia" w:ascii="宋体" w:hAnsi="宋体" w:eastAsia="宋体"/>
          <w:snapToGrid w:val="0"/>
          <w:color w:val="auto"/>
          <w:sz w:val="21"/>
          <w:szCs w:val="21"/>
        </w:rPr>
        <w:instrText xml:space="preserve">= 2 \* GB3</w:instrText>
      </w:r>
      <w:r>
        <w:rPr>
          <w:rFonts w:ascii="宋体" w:hAnsi="宋体" w:eastAsia="宋体"/>
          <w:snapToGrid w:val="0"/>
          <w:color w:val="auto"/>
          <w:sz w:val="21"/>
          <w:szCs w:val="21"/>
        </w:rPr>
        <w:instrText xml:space="preserve"> </w:instrText>
      </w:r>
      <w:r>
        <w:rPr>
          <w:rFonts w:ascii="宋体" w:hAnsi="宋体" w:eastAsia="宋体"/>
          <w:snapToGrid w:val="0"/>
          <w:color w:val="auto"/>
          <w:sz w:val="21"/>
          <w:szCs w:val="21"/>
        </w:rPr>
        <w:fldChar w:fldCharType="separate"/>
      </w:r>
      <w:r>
        <w:rPr>
          <w:rFonts w:hint="eastAsia" w:ascii="宋体" w:hAnsi="宋体" w:eastAsia="宋体"/>
          <w:snapToGrid w:val="0"/>
          <w:color w:val="auto"/>
          <w:sz w:val="21"/>
          <w:szCs w:val="21"/>
        </w:rPr>
        <w:t>②</w:t>
      </w:r>
      <w:r>
        <w:rPr>
          <w:rFonts w:ascii="宋体" w:hAnsi="宋体" w:eastAsia="宋体"/>
          <w:snapToGrid w:val="0"/>
          <w:color w:val="auto"/>
          <w:sz w:val="21"/>
          <w:szCs w:val="21"/>
        </w:rPr>
        <w:fldChar w:fldCharType="end"/>
      </w:r>
      <w:r>
        <w:rPr>
          <w:rFonts w:hint="eastAsia" w:ascii="宋体" w:hAnsi="宋体" w:eastAsia="宋体"/>
          <w:snapToGrid w:val="0"/>
          <w:color w:val="auto"/>
          <w:sz w:val="21"/>
          <w:szCs w:val="21"/>
        </w:rPr>
        <w:t>加盖公章的营业执照复印件或扫描件；</w:t>
      </w:r>
      <w:r>
        <w:rPr>
          <w:rFonts w:ascii="宋体" w:hAnsi="宋体" w:eastAsia="宋体"/>
          <w:snapToGrid w:val="0"/>
          <w:color w:val="auto"/>
          <w:sz w:val="21"/>
          <w:szCs w:val="21"/>
        </w:rPr>
        <w:fldChar w:fldCharType="begin"/>
      </w:r>
      <w:r>
        <w:rPr>
          <w:rFonts w:ascii="宋体" w:hAnsi="宋体" w:eastAsia="宋体"/>
          <w:snapToGrid w:val="0"/>
          <w:color w:val="auto"/>
          <w:sz w:val="21"/>
          <w:szCs w:val="21"/>
        </w:rPr>
        <w:instrText xml:space="preserve"> </w:instrText>
      </w:r>
      <w:r>
        <w:rPr>
          <w:rFonts w:hint="eastAsia" w:ascii="宋体" w:hAnsi="宋体" w:eastAsia="宋体"/>
          <w:snapToGrid w:val="0"/>
          <w:color w:val="auto"/>
          <w:sz w:val="21"/>
          <w:szCs w:val="21"/>
        </w:rPr>
        <w:instrText xml:space="preserve">= 3 \* GB3</w:instrText>
      </w:r>
      <w:r>
        <w:rPr>
          <w:rFonts w:ascii="宋体" w:hAnsi="宋体" w:eastAsia="宋体"/>
          <w:snapToGrid w:val="0"/>
          <w:color w:val="auto"/>
          <w:sz w:val="21"/>
          <w:szCs w:val="21"/>
        </w:rPr>
        <w:instrText xml:space="preserve"> </w:instrText>
      </w:r>
      <w:r>
        <w:rPr>
          <w:rFonts w:ascii="宋体" w:hAnsi="宋体" w:eastAsia="宋体"/>
          <w:snapToGrid w:val="0"/>
          <w:color w:val="auto"/>
          <w:sz w:val="21"/>
          <w:szCs w:val="21"/>
        </w:rPr>
        <w:fldChar w:fldCharType="separate"/>
      </w:r>
      <w:r>
        <w:rPr>
          <w:rFonts w:hint="eastAsia" w:ascii="宋体" w:hAnsi="宋体" w:eastAsia="宋体"/>
          <w:snapToGrid w:val="0"/>
          <w:color w:val="auto"/>
          <w:sz w:val="21"/>
          <w:szCs w:val="21"/>
        </w:rPr>
        <w:t>③</w:t>
      </w:r>
      <w:r>
        <w:rPr>
          <w:rFonts w:ascii="宋体" w:hAnsi="宋体" w:eastAsia="宋体"/>
          <w:snapToGrid w:val="0"/>
          <w:color w:val="auto"/>
          <w:sz w:val="21"/>
          <w:szCs w:val="21"/>
        </w:rPr>
        <w:fldChar w:fldCharType="end"/>
      </w:r>
      <w:r>
        <w:rPr>
          <w:rFonts w:hint="eastAsia" w:ascii="宋体" w:hAnsi="宋体" w:eastAsia="宋体"/>
          <w:snapToGrid w:val="0"/>
          <w:color w:val="auto"/>
          <w:sz w:val="21"/>
          <w:szCs w:val="21"/>
        </w:rPr>
        <w:t>加盖公章的法人授权委托书复印件或扫描件；</w:t>
      </w:r>
      <w:r>
        <w:rPr>
          <w:rFonts w:ascii="宋体" w:hAnsi="宋体" w:eastAsia="宋体"/>
          <w:snapToGrid w:val="0"/>
          <w:color w:val="auto"/>
          <w:sz w:val="21"/>
          <w:szCs w:val="21"/>
        </w:rPr>
        <w:fldChar w:fldCharType="begin"/>
      </w:r>
      <w:r>
        <w:rPr>
          <w:rFonts w:ascii="宋体" w:hAnsi="宋体" w:eastAsia="宋体"/>
          <w:snapToGrid w:val="0"/>
          <w:color w:val="auto"/>
          <w:sz w:val="21"/>
          <w:szCs w:val="21"/>
        </w:rPr>
        <w:instrText xml:space="preserve"> </w:instrText>
      </w:r>
      <w:r>
        <w:rPr>
          <w:rFonts w:hint="eastAsia" w:ascii="宋体" w:hAnsi="宋体" w:eastAsia="宋体"/>
          <w:snapToGrid w:val="0"/>
          <w:color w:val="auto"/>
          <w:sz w:val="21"/>
          <w:szCs w:val="21"/>
        </w:rPr>
        <w:instrText xml:space="preserve">= 4 \* GB3</w:instrText>
      </w:r>
      <w:r>
        <w:rPr>
          <w:rFonts w:ascii="宋体" w:hAnsi="宋体" w:eastAsia="宋体"/>
          <w:snapToGrid w:val="0"/>
          <w:color w:val="auto"/>
          <w:sz w:val="21"/>
          <w:szCs w:val="21"/>
        </w:rPr>
        <w:instrText xml:space="preserve"> </w:instrText>
      </w:r>
      <w:r>
        <w:rPr>
          <w:rFonts w:ascii="宋体" w:hAnsi="宋体" w:eastAsia="宋体"/>
          <w:snapToGrid w:val="0"/>
          <w:color w:val="auto"/>
          <w:sz w:val="21"/>
          <w:szCs w:val="21"/>
        </w:rPr>
        <w:fldChar w:fldCharType="separate"/>
      </w:r>
      <w:r>
        <w:rPr>
          <w:rFonts w:hint="eastAsia" w:ascii="宋体" w:hAnsi="宋体" w:eastAsia="宋体"/>
          <w:snapToGrid w:val="0"/>
          <w:color w:val="auto"/>
          <w:sz w:val="21"/>
          <w:szCs w:val="21"/>
        </w:rPr>
        <w:t>④</w:t>
      </w:r>
      <w:r>
        <w:rPr>
          <w:rFonts w:ascii="宋体" w:hAnsi="宋体" w:eastAsia="宋体"/>
          <w:snapToGrid w:val="0"/>
          <w:color w:val="auto"/>
          <w:sz w:val="21"/>
          <w:szCs w:val="21"/>
        </w:rPr>
        <w:fldChar w:fldCharType="end"/>
      </w:r>
      <w:r>
        <w:rPr>
          <w:rFonts w:hint="eastAsia" w:ascii="宋体" w:hAnsi="宋体" w:eastAsia="宋体"/>
          <w:snapToGrid w:val="0"/>
          <w:color w:val="auto"/>
          <w:sz w:val="21"/>
          <w:szCs w:val="21"/>
        </w:rPr>
        <w:t>购买招标文件费用的银行转账凭证。</w:t>
      </w:r>
    </w:p>
    <w:p>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4、售价：人民币600元，招标文件售后不退。购买招标文件账号信息如下：</w:t>
      </w:r>
    </w:p>
    <w:p>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银行账号：03003729353</w:t>
      </w:r>
    </w:p>
    <w:p>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开户名称：深圳市中正招标有限公司</w:t>
      </w:r>
    </w:p>
    <w:p>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开户银行：上海银行深圳天安支行</w:t>
      </w:r>
    </w:p>
    <w:p>
      <w:pPr>
        <w:pStyle w:val="453"/>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四、提交投标文件截止时间、开标时间和地点</w:t>
      </w:r>
    </w:p>
    <w:p>
      <w:pPr>
        <w:pStyle w:val="453"/>
        <w:adjustRightInd w:val="0"/>
        <w:snapToGrid w:val="0"/>
        <w:spacing w:before="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1、时间：</w:t>
      </w:r>
      <w:r>
        <w:rPr>
          <w:rFonts w:hint="eastAsia" w:ascii="宋体" w:hAnsi="宋体" w:eastAsia="宋体"/>
          <w:snapToGrid w:val="0"/>
          <w:color w:val="auto"/>
          <w:sz w:val="21"/>
          <w:szCs w:val="21"/>
          <w:u w:val="single"/>
          <w:lang w:val="en-US" w:eastAsia="zh-CN"/>
        </w:rPr>
        <w:t>2023年2月8日14点30分</w:t>
      </w:r>
      <w:r>
        <w:rPr>
          <w:rFonts w:hint="eastAsia" w:ascii="宋体" w:hAnsi="宋体" w:eastAsia="宋体"/>
          <w:snapToGrid w:val="0"/>
          <w:color w:val="auto"/>
          <w:sz w:val="21"/>
          <w:szCs w:val="21"/>
          <w:u w:val="single"/>
        </w:rPr>
        <w:t>（北京时间）</w:t>
      </w:r>
    </w:p>
    <w:p>
      <w:pPr>
        <w:pStyle w:val="453"/>
        <w:adjustRightInd w:val="0"/>
        <w:snapToGrid w:val="0"/>
        <w:spacing w:before="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2、地点：</w:t>
      </w:r>
      <w:r>
        <w:rPr>
          <w:rFonts w:ascii="宋体" w:hAnsi="宋体" w:eastAsia="宋体"/>
          <w:snapToGrid w:val="0"/>
          <w:color w:val="auto"/>
          <w:sz w:val="21"/>
          <w:szCs w:val="21"/>
        </w:rPr>
        <w:t>深圳市福田区民田路171号新华保险大厦903</w:t>
      </w:r>
      <w:r>
        <w:rPr>
          <w:rFonts w:hint="eastAsia" w:ascii="宋体" w:hAnsi="宋体" w:eastAsia="宋体"/>
          <w:snapToGrid w:val="0"/>
          <w:color w:val="auto"/>
          <w:sz w:val="21"/>
          <w:szCs w:val="21"/>
        </w:rPr>
        <w:t>深圳市中正招标有限公司会议室</w:t>
      </w:r>
    </w:p>
    <w:p>
      <w:pPr>
        <w:pStyle w:val="453"/>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五、公告期限</w:t>
      </w:r>
    </w:p>
    <w:p>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自本公告发布之日起5个工作日。</w:t>
      </w:r>
    </w:p>
    <w:p>
      <w:pPr>
        <w:pStyle w:val="453"/>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六、其他补充事宜</w:t>
      </w:r>
    </w:p>
    <w:p>
      <w:pPr>
        <w:pStyle w:val="453"/>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1、本项目需要落实的政府采购政策：《关于印发&lt;政府采购促进中小企业发展管理办法&gt;的通知》(财库〔2020〕46号)、《关于政府采购支持监狱企业发展有关问题的通知》</w:t>
      </w:r>
      <w:r>
        <w:rPr>
          <w:rFonts w:ascii="宋体" w:hAnsi="宋体" w:eastAsia="宋体"/>
          <w:snapToGrid w:val="0"/>
          <w:color w:val="auto"/>
          <w:sz w:val="21"/>
          <w:szCs w:val="21"/>
        </w:rPr>
        <w:t>(</w:t>
      </w:r>
      <w:r>
        <w:rPr>
          <w:rFonts w:hint="eastAsia" w:ascii="宋体" w:hAnsi="宋体" w:eastAsia="宋体"/>
          <w:snapToGrid w:val="0"/>
          <w:color w:val="auto"/>
          <w:sz w:val="21"/>
          <w:szCs w:val="21"/>
        </w:rPr>
        <w:t>财库〔</w:t>
      </w:r>
      <w:r>
        <w:rPr>
          <w:rFonts w:ascii="宋体" w:hAnsi="宋体" w:eastAsia="宋体"/>
          <w:snapToGrid w:val="0"/>
          <w:color w:val="auto"/>
          <w:sz w:val="21"/>
          <w:szCs w:val="21"/>
        </w:rPr>
        <w:t>2014</w:t>
      </w:r>
      <w:r>
        <w:rPr>
          <w:rFonts w:hint="eastAsia" w:ascii="宋体" w:hAnsi="宋体" w:eastAsia="宋体"/>
          <w:snapToGrid w:val="0"/>
          <w:color w:val="auto"/>
          <w:sz w:val="21"/>
          <w:szCs w:val="21"/>
        </w:rPr>
        <w:t>〕</w:t>
      </w:r>
      <w:r>
        <w:rPr>
          <w:rFonts w:ascii="宋体" w:hAnsi="宋体" w:eastAsia="宋体"/>
          <w:snapToGrid w:val="0"/>
          <w:color w:val="auto"/>
          <w:sz w:val="21"/>
          <w:szCs w:val="21"/>
        </w:rPr>
        <w:t>68</w:t>
      </w:r>
      <w:r>
        <w:rPr>
          <w:rFonts w:hint="eastAsia" w:ascii="宋体" w:hAnsi="宋体" w:eastAsia="宋体"/>
          <w:snapToGrid w:val="0"/>
          <w:color w:val="auto"/>
          <w:sz w:val="21"/>
          <w:szCs w:val="21"/>
        </w:rPr>
        <w:t>号</w:t>
      </w:r>
      <w:r>
        <w:rPr>
          <w:rFonts w:ascii="宋体" w:hAnsi="宋体" w:eastAsia="宋体"/>
          <w:snapToGrid w:val="0"/>
          <w:color w:val="auto"/>
          <w:sz w:val="21"/>
          <w:szCs w:val="21"/>
        </w:rPr>
        <w:t>)</w:t>
      </w:r>
      <w:r>
        <w:rPr>
          <w:rFonts w:hint="eastAsia" w:ascii="宋体" w:hAnsi="宋体" w:eastAsia="宋体"/>
          <w:snapToGrid w:val="0"/>
          <w:color w:val="auto"/>
          <w:sz w:val="21"/>
          <w:szCs w:val="21"/>
        </w:rPr>
        <w:t>、《关于促进残疾人就业政府采购政策的通知》（财库〔</w:t>
      </w:r>
      <w:r>
        <w:rPr>
          <w:rFonts w:ascii="宋体" w:hAnsi="宋体" w:eastAsia="宋体"/>
          <w:snapToGrid w:val="0"/>
          <w:color w:val="auto"/>
          <w:sz w:val="21"/>
          <w:szCs w:val="21"/>
        </w:rPr>
        <w:t>2017</w:t>
      </w:r>
      <w:r>
        <w:rPr>
          <w:rFonts w:hint="eastAsia" w:ascii="宋体" w:hAnsi="宋体" w:eastAsia="宋体"/>
          <w:snapToGrid w:val="0"/>
          <w:color w:val="auto"/>
          <w:sz w:val="21"/>
          <w:szCs w:val="21"/>
        </w:rPr>
        <w:t>〕</w:t>
      </w:r>
      <w:r>
        <w:rPr>
          <w:rFonts w:ascii="宋体" w:hAnsi="宋体" w:eastAsia="宋体"/>
          <w:snapToGrid w:val="0"/>
          <w:color w:val="auto"/>
          <w:sz w:val="21"/>
          <w:szCs w:val="21"/>
        </w:rPr>
        <w:t>141</w:t>
      </w:r>
      <w:r>
        <w:rPr>
          <w:rFonts w:hint="eastAsia" w:ascii="宋体" w:hAnsi="宋体" w:eastAsia="宋体"/>
          <w:snapToGrid w:val="0"/>
          <w:color w:val="auto"/>
          <w:sz w:val="21"/>
          <w:szCs w:val="21"/>
        </w:rPr>
        <w:t>号</w:t>
      </w:r>
      <w:r>
        <w:rPr>
          <w:rFonts w:ascii="宋体" w:hAnsi="宋体" w:eastAsia="宋体"/>
          <w:snapToGrid w:val="0"/>
          <w:color w:val="auto"/>
          <w:sz w:val="21"/>
          <w:szCs w:val="21"/>
        </w:rPr>
        <w:t>)</w:t>
      </w:r>
      <w:r>
        <w:rPr>
          <w:rFonts w:hint="eastAsia" w:ascii="宋体" w:hAnsi="宋体" w:eastAsia="宋体"/>
          <w:snapToGrid w:val="0"/>
          <w:color w:val="auto"/>
          <w:sz w:val="21"/>
          <w:szCs w:val="21"/>
        </w:rPr>
        <w:t>。</w:t>
      </w:r>
    </w:p>
    <w:p>
      <w:pPr>
        <w:pStyle w:val="453"/>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2、本项目相关公告在以下媒体发布：</w:t>
      </w:r>
    </w:p>
    <w:p>
      <w:pPr>
        <w:pStyle w:val="453"/>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1）中国政府采购网（www.ccgp.gov.cn）；</w:t>
      </w:r>
    </w:p>
    <w:p>
      <w:pPr>
        <w:pStyle w:val="453"/>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2）深圳公共资源交易中心网站（www.szzfcg.cn）；</w:t>
      </w:r>
    </w:p>
    <w:p>
      <w:pPr>
        <w:pStyle w:val="453"/>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3）深圳市中正招标网（</w:t>
      </w:r>
      <w:r>
        <w:rPr>
          <w:rFonts w:ascii="宋体" w:hAnsi="宋体" w:eastAsia="宋体"/>
          <w:snapToGrid w:val="0"/>
          <w:color w:val="auto"/>
          <w:sz w:val="21"/>
          <w:szCs w:val="21"/>
        </w:rPr>
        <w:t>www.szzzt.com</w:t>
      </w:r>
      <w:r>
        <w:rPr>
          <w:rFonts w:hint="eastAsia" w:ascii="宋体" w:hAnsi="宋体" w:eastAsia="宋体"/>
          <w:snapToGrid w:val="0"/>
          <w:color w:val="auto"/>
          <w:sz w:val="21"/>
          <w:szCs w:val="21"/>
        </w:rPr>
        <w:t>）。</w:t>
      </w:r>
    </w:p>
    <w:p>
      <w:pPr>
        <w:pStyle w:val="453"/>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相关公告在以上媒体上公布之日即视为有效送达，不再另行通知。</w:t>
      </w:r>
    </w:p>
    <w:p>
      <w:pPr>
        <w:pStyle w:val="453"/>
        <w:adjustRightInd w:val="0"/>
        <w:snapToGrid w:val="0"/>
        <w:spacing w:before="0" w:beforeAutospacing="0" w:after="0" w:afterAutospacing="0" w:line="360" w:lineRule="auto"/>
        <w:ind w:firstLine="426" w:firstLineChars="202"/>
        <w:rPr>
          <w:rFonts w:ascii="宋体" w:hAnsi="宋体" w:eastAsia="宋体"/>
          <w:b/>
          <w:snapToGrid w:val="0"/>
          <w:color w:val="auto"/>
          <w:sz w:val="21"/>
          <w:szCs w:val="21"/>
        </w:rPr>
      </w:pPr>
      <w:r>
        <w:rPr>
          <w:rFonts w:hint="eastAsia" w:ascii="宋体" w:hAnsi="宋体" w:eastAsia="宋体"/>
          <w:b/>
          <w:snapToGrid w:val="0"/>
          <w:color w:val="auto"/>
          <w:sz w:val="21"/>
          <w:szCs w:val="21"/>
        </w:rPr>
        <w:t>3、本项目投标人可以通过快递方式在提交投标文件截止时间前将投标文件邮寄至我司，送达时间以我司工作人员签收时间为准。快递箱封面需用A4纸清晰标注项目名称、项目编号和投标人名称；投标人自行承担因寄错地址、逾期送达、未按照招标文件要求密封或者邮寄过程中出现包装密封破损等可能导致投标无效情形的责任与后果。投标人未参加开标会的，视同认可开标结果。</w:t>
      </w:r>
    </w:p>
    <w:p>
      <w:pPr>
        <w:pStyle w:val="453"/>
        <w:adjustRightInd w:val="0"/>
        <w:snapToGrid w:val="0"/>
        <w:spacing w:before="0" w:beforeAutospacing="0" w:after="0" w:afterAutospacing="0" w:line="360" w:lineRule="auto"/>
        <w:ind w:left="359" w:leftChars="171" w:firstLine="491" w:firstLineChars="234"/>
        <w:rPr>
          <w:rFonts w:ascii="宋体" w:hAnsi="宋体" w:eastAsia="宋体"/>
          <w:snapToGrid w:val="0"/>
          <w:color w:val="auto"/>
          <w:sz w:val="21"/>
          <w:szCs w:val="21"/>
        </w:rPr>
      </w:pPr>
    </w:p>
    <w:p>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七、凡对本次招标提出询问，请按</w:t>
      </w:r>
      <w:r>
        <w:rPr>
          <w:rFonts w:ascii="宋体" w:hAnsi="宋体" w:eastAsia="宋体"/>
          <w:b/>
          <w:snapToGrid w:val="0"/>
          <w:color w:val="auto"/>
          <w:sz w:val="21"/>
          <w:szCs w:val="21"/>
        </w:rPr>
        <w:t>以下方式</w:t>
      </w:r>
      <w:r>
        <w:rPr>
          <w:rFonts w:hint="eastAsia" w:ascii="宋体" w:hAnsi="宋体" w:eastAsia="宋体"/>
          <w:b/>
          <w:snapToGrid w:val="0"/>
          <w:color w:val="auto"/>
          <w:sz w:val="21"/>
          <w:szCs w:val="21"/>
        </w:rPr>
        <w:t>联系。</w:t>
      </w:r>
    </w:p>
    <w:p>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1、采购人信息</w:t>
      </w:r>
    </w:p>
    <w:p>
      <w:pPr>
        <w:pStyle w:val="453"/>
        <w:adjustRightInd w:val="0"/>
        <w:snapToGrid w:val="0"/>
        <w:spacing w:before="0" w:beforeAutospacing="0" w:after="0" w:afterAutospacing="0" w:line="360" w:lineRule="auto"/>
        <w:ind w:left="359" w:leftChars="171" w:firstLine="65" w:firstLineChars="31"/>
        <w:rPr>
          <w:rFonts w:hint="eastAsia" w:ascii="宋体" w:hAnsi="宋体" w:eastAsia="宋体"/>
          <w:snapToGrid w:val="0"/>
          <w:color w:val="auto"/>
          <w:sz w:val="21"/>
          <w:szCs w:val="21"/>
          <w:lang w:eastAsia="zh-CN"/>
        </w:rPr>
      </w:pPr>
      <w:r>
        <w:rPr>
          <w:rFonts w:hint="eastAsia" w:ascii="宋体" w:hAnsi="宋体" w:eastAsia="宋体"/>
          <w:snapToGrid w:val="0"/>
          <w:color w:val="auto"/>
          <w:sz w:val="21"/>
          <w:szCs w:val="21"/>
        </w:rPr>
        <w:t>名称：</w:t>
      </w:r>
      <w:r>
        <w:rPr>
          <w:rFonts w:hint="eastAsia" w:ascii="宋体" w:hAnsi="宋体" w:eastAsia="宋体"/>
          <w:snapToGrid w:val="0"/>
          <w:color w:val="auto"/>
          <w:sz w:val="21"/>
          <w:szCs w:val="21"/>
          <w:lang w:eastAsia="zh-CN"/>
        </w:rPr>
        <w:t>粤港澳大湾区气象监测预警预报中心</w:t>
      </w:r>
    </w:p>
    <w:p>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地址：深南大道1006号深圳国际创新中心C座2楼</w:t>
      </w:r>
    </w:p>
    <w:p>
      <w:pPr>
        <w:pStyle w:val="453"/>
        <w:adjustRightInd w:val="0"/>
        <w:snapToGrid w:val="0"/>
        <w:spacing w:before="0" w:beforeAutospacing="0" w:after="0" w:afterAutospacing="0" w:line="360" w:lineRule="auto"/>
        <w:ind w:left="359" w:leftChars="171" w:firstLine="65" w:firstLineChars="31"/>
        <w:rPr>
          <w:rFonts w:hint="eastAsia" w:ascii="宋体" w:hAnsi="宋体" w:eastAsia="宋体"/>
          <w:snapToGrid w:val="0"/>
          <w:color w:val="auto"/>
          <w:sz w:val="21"/>
          <w:szCs w:val="21"/>
          <w:lang w:eastAsia="zh-CN"/>
        </w:rPr>
      </w:pPr>
      <w:r>
        <w:rPr>
          <w:rFonts w:hint="eastAsia" w:ascii="宋体" w:hAnsi="宋体" w:eastAsia="宋体"/>
          <w:snapToGrid w:val="0"/>
          <w:color w:val="auto"/>
          <w:sz w:val="21"/>
          <w:szCs w:val="21"/>
        </w:rPr>
        <w:t>联系方式：杨</w:t>
      </w:r>
      <w:r>
        <w:rPr>
          <w:rFonts w:hint="eastAsia" w:ascii="宋体" w:hAnsi="宋体" w:eastAsia="宋体"/>
          <w:snapToGrid w:val="0"/>
          <w:color w:val="auto"/>
          <w:sz w:val="21"/>
          <w:szCs w:val="21"/>
          <w:lang w:val="en-US" w:eastAsia="zh-CN"/>
        </w:rPr>
        <w:t>工，高工</w:t>
      </w:r>
    </w:p>
    <w:p>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2、采购代理机构信息</w:t>
      </w:r>
    </w:p>
    <w:p>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名称：深圳市中正招标有限公司</w:t>
      </w:r>
    </w:p>
    <w:p>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地址：深圳市福田区民田路171号新华保险大厦903</w:t>
      </w:r>
    </w:p>
    <w:p>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联系方式：</w:t>
      </w:r>
      <w:r>
        <w:rPr>
          <w:rFonts w:hint="eastAsia" w:ascii="宋体" w:hAnsi="宋体" w:eastAsia="宋体"/>
          <w:snapToGrid w:val="0"/>
          <w:color w:val="auto"/>
          <w:sz w:val="21"/>
          <w:szCs w:val="21"/>
          <w:lang w:val="en-US" w:eastAsia="zh-CN"/>
        </w:rPr>
        <w:t>傅工</w:t>
      </w:r>
      <w:r>
        <w:rPr>
          <w:rFonts w:hint="eastAsia" w:ascii="宋体" w:hAnsi="宋体" w:eastAsia="宋体"/>
          <w:snapToGrid w:val="0"/>
          <w:color w:val="auto"/>
          <w:sz w:val="21"/>
          <w:szCs w:val="21"/>
        </w:rPr>
        <w:t>，0755-83026699</w:t>
      </w:r>
    </w:p>
    <w:p>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3、项目</w:t>
      </w:r>
      <w:r>
        <w:rPr>
          <w:rFonts w:ascii="宋体" w:hAnsi="宋体" w:eastAsia="宋体"/>
          <w:snapToGrid w:val="0"/>
          <w:color w:val="auto"/>
          <w:sz w:val="21"/>
          <w:szCs w:val="21"/>
        </w:rPr>
        <w:t>联系方式</w:t>
      </w:r>
    </w:p>
    <w:p>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项目联系人：</w:t>
      </w:r>
      <w:r>
        <w:rPr>
          <w:rFonts w:hint="eastAsia" w:ascii="宋体" w:hAnsi="宋体" w:eastAsia="宋体"/>
          <w:snapToGrid w:val="0"/>
          <w:color w:val="auto"/>
          <w:sz w:val="21"/>
          <w:szCs w:val="21"/>
          <w:lang w:val="en-US" w:eastAsia="zh-CN"/>
        </w:rPr>
        <w:t>傅工</w:t>
      </w:r>
    </w:p>
    <w:p>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电话：0755-83026699</w:t>
      </w:r>
    </w:p>
    <w:p>
      <w:pPr>
        <w:pStyle w:val="453"/>
        <w:adjustRightInd w:val="0"/>
        <w:snapToGrid w:val="0"/>
        <w:spacing w:before="0" w:beforeAutospacing="0" w:after="0" w:afterAutospacing="0" w:line="360" w:lineRule="auto"/>
        <w:ind w:left="359" w:leftChars="171" w:firstLine="63" w:firstLineChars="30"/>
        <w:rPr>
          <w:rFonts w:ascii="宋体" w:hAnsi="宋体" w:eastAsia="宋体"/>
          <w:snapToGrid w:val="0"/>
          <w:color w:val="auto"/>
          <w:sz w:val="21"/>
          <w:szCs w:val="21"/>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9" w:leftChars="2628" w:hanging="240" w:hangingChars="100"/>
        <w:jc w:val="right"/>
        <w:rPr>
          <w:rFonts w:ascii="宋体" w:hAnsi="宋体"/>
          <w:snapToGrid w:val="0"/>
          <w:kern w:val="0"/>
          <w:sz w:val="24"/>
        </w:rPr>
      </w:pPr>
      <w:r>
        <w:rPr>
          <w:rFonts w:hint="eastAsia" w:ascii="宋体" w:hAnsi="宋体"/>
          <w:snapToGrid w:val="0"/>
          <w:kern w:val="0"/>
          <w:sz w:val="24"/>
        </w:rPr>
        <w:t>深圳市中正招标有限公司</w:t>
      </w:r>
    </w:p>
    <w:p>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80" w:firstLineChars="200"/>
        <w:jc w:val="right"/>
      </w:pPr>
      <w:r>
        <w:rPr>
          <w:rFonts w:ascii="宋体" w:hAnsi="宋体"/>
          <w:snapToGrid w:val="0"/>
          <w:kern w:val="0"/>
          <w:sz w:val="24"/>
        </w:rPr>
        <w:t>2023年</w:t>
      </w:r>
      <w:r>
        <w:rPr>
          <w:rFonts w:hint="eastAsia" w:ascii="宋体" w:hAnsi="宋体"/>
          <w:snapToGrid w:val="0"/>
          <w:kern w:val="0"/>
          <w:sz w:val="24"/>
          <w:lang w:val="en-US" w:eastAsia="zh-CN"/>
        </w:rPr>
        <w:t>1</w:t>
      </w:r>
      <w:r>
        <w:rPr>
          <w:rFonts w:ascii="宋体" w:hAnsi="宋体"/>
          <w:snapToGrid w:val="0"/>
          <w:kern w:val="0"/>
          <w:sz w:val="24"/>
        </w:rPr>
        <w:t>月</w:t>
      </w:r>
      <w:r>
        <w:rPr>
          <w:rFonts w:hint="eastAsia" w:ascii="宋体" w:hAnsi="宋体"/>
          <w:snapToGrid w:val="0"/>
          <w:kern w:val="0"/>
          <w:sz w:val="24"/>
          <w:lang w:val="en-US" w:eastAsia="zh-CN"/>
        </w:rPr>
        <w:t>13</w:t>
      </w:r>
      <w:r>
        <w:rPr>
          <w:rFonts w:hint="eastAsia" w:ascii="宋体" w:hAnsi="宋体"/>
          <w:snapToGrid w:val="0"/>
          <w:kern w:val="0"/>
          <w:sz w:val="24"/>
        </w:rPr>
        <w:t>日</w:t>
      </w:r>
    </w:p>
    <w:p/>
    <w:p>
      <w:pPr>
        <w:widowControl/>
        <w:jc w:val="left"/>
      </w:pPr>
      <w:r>
        <w:br w:type="page"/>
      </w:r>
    </w:p>
    <w:p/>
    <w:p>
      <w:pPr>
        <w:pStyle w:val="3"/>
      </w:pPr>
      <w:bookmarkStart w:id="1" w:name="_Toc110410360"/>
      <w:r>
        <w:rPr>
          <w:rFonts w:hint="eastAsia"/>
        </w:rPr>
        <w:t>第二章  项目需求</w:t>
      </w:r>
      <w:bookmarkEnd w:id="1"/>
    </w:p>
    <w:p>
      <w:pPr>
        <w:spacing w:afterLines="50" w:line="360" w:lineRule="auto"/>
        <w:ind w:left="2"/>
        <w:jc w:val="center"/>
        <w:rPr>
          <w:rFonts w:ascii="宋体" w:hAnsi="宋体"/>
          <w:b/>
          <w:sz w:val="24"/>
        </w:rPr>
      </w:pPr>
      <w:r>
        <w:rPr>
          <w:rFonts w:hint="eastAsia" w:ascii="宋体" w:hAnsi="宋体"/>
          <w:b/>
          <w:sz w:val="24"/>
        </w:rPr>
        <w:t>特别说明</w:t>
      </w:r>
    </w:p>
    <w:p>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1、本章项目需求中所出现的工艺、材料、设备或参照的品牌等仅为方便描述而没有限制性，投标人可以在其提供的文件资料中选用替代标准，但这些替代标准要优于或相当于项目需求中要求的标准。</w:t>
      </w:r>
    </w:p>
    <w:p>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2、项目需求中要求提供证明材料的，投标文件需提供相应证明材料复印件或扫描件或截图等（加盖投标人公章，原件备查）并注明证明材料在投标文件中的具体位置，未按要求提供证明材料或未注明证明材料的具体位置或提供的证明资料显示不符合招标文件要求、模糊不清无法判断或未显示是否满足招标文件要求的，均视为负偏离；未要求提供相应证明材料的，投标人可以不提供。</w:t>
      </w:r>
    </w:p>
    <w:p>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3、投标人提供证书或检测报告等证明材料的，颁发证书、出具报告的机构须是合法设立的机构，且具有颁发相应证书或者出具相应报告的资质。</w:t>
      </w:r>
    </w:p>
    <w:p>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4、加注▲的条款为重要条款要求，如不满足将按照第四章“评标标准”进行扣分。</w:t>
      </w:r>
    </w:p>
    <w:p>
      <w:pPr>
        <w:autoSpaceDE w:val="0"/>
        <w:autoSpaceDN w:val="0"/>
        <w:adjustRightInd w:val="0"/>
        <w:spacing w:line="360" w:lineRule="auto"/>
        <w:ind w:firstLine="482" w:firstLineChars="200"/>
        <w:jc w:val="left"/>
        <w:rPr>
          <w:rFonts w:ascii="仿宋_GB2312" w:eastAsia="仿宋_GB2312"/>
          <w:b/>
          <w:sz w:val="24"/>
        </w:rPr>
      </w:pPr>
      <w:r>
        <w:rPr>
          <w:rFonts w:hint="eastAsia" w:ascii="仿宋_GB2312" w:eastAsia="仿宋_GB2312"/>
          <w:b/>
          <w:sz w:val="24"/>
          <w:highlight w:val="yellow"/>
        </w:rPr>
        <w:t>5、加注★的条款为不可负偏离条款，任一项未响应或不满足要求的，将导致投标无效。</w:t>
      </w:r>
    </w:p>
    <w:p>
      <w:pPr>
        <w:pStyle w:val="322"/>
        <w:ind w:firstLine="0" w:firstLineChars="0"/>
        <w:rPr>
          <w:b/>
        </w:rPr>
      </w:pPr>
    </w:p>
    <w:p>
      <w:pPr>
        <w:pStyle w:val="322"/>
        <w:ind w:firstLine="0" w:firstLineChars="0"/>
        <w:rPr>
          <w:b/>
        </w:rPr>
      </w:pPr>
      <w:r>
        <w:rPr>
          <w:rFonts w:hint="eastAsia"/>
          <w:b/>
        </w:rPr>
        <w:t>一、项目概况</w:t>
      </w:r>
    </w:p>
    <w:p>
      <w:pPr>
        <w:pStyle w:val="256"/>
        <w:spacing w:before="156"/>
        <w:ind w:firstLine="0" w:firstLineChars="0"/>
        <w:rPr>
          <w:rFonts w:asciiTheme="minorEastAsia" w:hAnsiTheme="minorEastAsia" w:eastAsiaTheme="minorEastAsia"/>
          <w:b/>
        </w:rPr>
      </w:pPr>
      <w:r>
        <w:rPr>
          <w:rFonts w:hint="eastAsia" w:asciiTheme="minorEastAsia" w:hAnsiTheme="minorEastAsia" w:eastAsiaTheme="minorEastAsia"/>
          <w:b/>
        </w:rPr>
        <w:t>（一）采购需求</w:t>
      </w:r>
    </w:p>
    <w:tbl>
      <w:tblPr>
        <w:tblStyle w:val="51"/>
        <w:tblW w:w="9796" w:type="dxa"/>
        <w:tblInd w:w="0" w:type="dxa"/>
        <w:tblLayout w:type="fixed"/>
        <w:tblCellMar>
          <w:top w:w="15" w:type="dxa"/>
          <w:left w:w="15" w:type="dxa"/>
          <w:bottom w:w="15" w:type="dxa"/>
          <w:right w:w="15" w:type="dxa"/>
        </w:tblCellMar>
      </w:tblPr>
      <w:tblGrid>
        <w:gridCol w:w="866"/>
        <w:gridCol w:w="3685"/>
        <w:gridCol w:w="921"/>
        <w:gridCol w:w="922"/>
        <w:gridCol w:w="1701"/>
        <w:gridCol w:w="1701"/>
      </w:tblGrid>
      <w:tr>
        <w:tblPrEx>
          <w:tblCellMar>
            <w:top w:w="15" w:type="dxa"/>
            <w:left w:w="15" w:type="dxa"/>
            <w:bottom w:w="15" w:type="dxa"/>
            <w:right w:w="15" w:type="dxa"/>
          </w:tblCellMar>
        </w:tblPrEx>
        <w:trPr>
          <w:trHeight w:val="689" w:hRule="atLeast"/>
        </w:trPr>
        <w:tc>
          <w:tcPr>
            <w:tcW w:w="866" w:type="dxa"/>
            <w:tcBorders>
              <w:top w:val="single" w:color="000000" w:sz="4" w:space="0"/>
              <w:left w:val="single" w:color="000000" w:sz="4" w:space="0"/>
              <w:right w:val="single" w:color="000000" w:sz="4" w:space="0"/>
            </w:tcBorders>
            <w:vAlign w:val="center"/>
          </w:tcPr>
          <w:p>
            <w:pPr>
              <w:pStyle w:val="27"/>
              <w:bidi w:val="0"/>
              <w:jc w:val="center"/>
              <w:rPr>
                <w:rFonts w:hint="eastAsia"/>
                <w:lang w:val="en-US" w:eastAsia="zh-CN"/>
              </w:rPr>
            </w:pPr>
            <w:r>
              <w:rPr>
                <w:rFonts w:hint="eastAsia"/>
                <w:lang w:val="en-US" w:eastAsia="zh-CN"/>
              </w:rPr>
              <w:t>序号</w:t>
            </w:r>
          </w:p>
        </w:tc>
        <w:tc>
          <w:tcPr>
            <w:tcW w:w="3685" w:type="dxa"/>
            <w:tcBorders>
              <w:top w:val="single" w:color="000000" w:sz="4" w:space="0"/>
              <w:left w:val="single" w:color="000000" w:sz="4" w:space="0"/>
              <w:bottom w:val="single" w:color="000000" w:sz="4" w:space="0"/>
              <w:right w:val="single" w:color="000000" w:sz="4" w:space="0"/>
            </w:tcBorders>
            <w:vAlign w:val="center"/>
          </w:tcPr>
          <w:p>
            <w:pPr>
              <w:pStyle w:val="27"/>
              <w:bidi w:val="0"/>
              <w:jc w:val="center"/>
              <w:rPr>
                <w:rFonts w:hint="eastAsia"/>
                <w:lang w:val="en-US" w:eastAsia="zh-CN"/>
              </w:rPr>
            </w:pPr>
            <w:r>
              <w:rPr>
                <w:rFonts w:hint="eastAsia"/>
                <w:lang w:val="en-US" w:eastAsia="zh-CN"/>
              </w:rPr>
              <w:t>项目名称</w:t>
            </w:r>
          </w:p>
        </w:tc>
        <w:tc>
          <w:tcPr>
            <w:tcW w:w="921" w:type="dxa"/>
            <w:tcBorders>
              <w:top w:val="single" w:color="000000" w:sz="4" w:space="0"/>
              <w:left w:val="single" w:color="000000" w:sz="4" w:space="0"/>
              <w:bottom w:val="single" w:color="000000" w:sz="4" w:space="0"/>
              <w:right w:val="single" w:color="000000" w:sz="4" w:space="0"/>
            </w:tcBorders>
            <w:vAlign w:val="center"/>
          </w:tcPr>
          <w:p>
            <w:pPr>
              <w:pStyle w:val="27"/>
              <w:bidi w:val="0"/>
              <w:jc w:val="center"/>
              <w:rPr>
                <w:rFonts w:hint="eastAsia"/>
                <w:lang w:val="en-US" w:eastAsia="zh-CN"/>
              </w:rPr>
            </w:pPr>
            <w:r>
              <w:rPr>
                <w:rFonts w:hint="eastAsia"/>
                <w:lang w:val="en-US" w:eastAsia="zh-CN"/>
              </w:rPr>
              <w:t>数量</w:t>
            </w:r>
          </w:p>
        </w:tc>
        <w:tc>
          <w:tcPr>
            <w:tcW w:w="922" w:type="dxa"/>
            <w:tcBorders>
              <w:top w:val="single" w:color="000000" w:sz="4" w:space="0"/>
              <w:left w:val="single" w:color="000000" w:sz="4" w:space="0"/>
              <w:bottom w:val="single" w:color="000000" w:sz="4" w:space="0"/>
              <w:right w:val="single" w:color="000000" w:sz="4" w:space="0"/>
            </w:tcBorders>
            <w:vAlign w:val="center"/>
          </w:tcPr>
          <w:p>
            <w:pPr>
              <w:pStyle w:val="27"/>
              <w:bidi w:val="0"/>
              <w:jc w:val="center"/>
              <w:rPr>
                <w:rFonts w:hint="eastAsia"/>
                <w:lang w:val="en-US" w:eastAsia="zh-CN"/>
              </w:rPr>
            </w:pPr>
            <w:r>
              <w:rPr>
                <w:rFonts w:hint="eastAsia"/>
                <w:lang w:val="en-US" w:eastAsia="zh-CN"/>
              </w:rPr>
              <w:t>单位</w:t>
            </w:r>
          </w:p>
        </w:tc>
        <w:tc>
          <w:tcPr>
            <w:tcW w:w="1701" w:type="dxa"/>
            <w:tcBorders>
              <w:top w:val="single" w:color="000000" w:sz="4" w:space="0"/>
              <w:left w:val="single" w:color="000000" w:sz="4" w:space="0"/>
              <w:bottom w:val="single" w:color="000000" w:sz="4" w:space="0"/>
              <w:right w:val="single" w:color="000000" w:sz="4" w:space="0"/>
            </w:tcBorders>
            <w:vAlign w:val="center"/>
          </w:tcPr>
          <w:p>
            <w:pPr>
              <w:pStyle w:val="27"/>
              <w:bidi w:val="0"/>
              <w:jc w:val="center"/>
              <w:rPr>
                <w:rFonts w:hint="eastAsia"/>
                <w:lang w:val="en-US" w:eastAsia="zh-CN"/>
              </w:rPr>
            </w:pPr>
            <w:r>
              <w:rPr>
                <w:rFonts w:hint="eastAsia"/>
                <w:lang w:val="en-US" w:eastAsia="zh-CN"/>
              </w:rPr>
              <w:t>采购预算金额</w:t>
            </w:r>
          </w:p>
          <w:p>
            <w:pPr>
              <w:pStyle w:val="27"/>
              <w:bidi w:val="0"/>
              <w:jc w:val="center"/>
              <w:rPr>
                <w:rFonts w:hint="eastAsia"/>
                <w:lang w:val="en-US" w:eastAsia="zh-CN"/>
              </w:rPr>
            </w:pPr>
            <w:r>
              <w:rPr>
                <w:rFonts w:hint="eastAsia"/>
                <w:lang w:val="en-US" w:eastAsia="zh-CN"/>
              </w:rPr>
              <w:t>（人民币元）</w:t>
            </w:r>
          </w:p>
        </w:tc>
        <w:tc>
          <w:tcPr>
            <w:tcW w:w="1701" w:type="dxa"/>
            <w:tcBorders>
              <w:top w:val="single" w:color="000000" w:sz="4" w:space="0"/>
              <w:left w:val="single" w:color="000000" w:sz="4" w:space="0"/>
              <w:bottom w:val="single" w:color="000000" w:sz="4" w:space="0"/>
              <w:right w:val="single" w:color="000000" w:sz="4" w:space="0"/>
            </w:tcBorders>
            <w:vAlign w:val="center"/>
          </w:tcPr>
          <w:p>
            <w:pPr>
              <w:pStyle w:val="27"/>
              <w:bidi w:val="0"/>
              <w:jc w:val="center"/>
              <w:rPr>
                <w:rFonts w:hint="eastAsia"/>
                <w:lang w:val="en-US" w:eastAsia="zh-CN"/>
              </w:rPr>
            </w:pPr>
            <w:r>
              <w:rPr>
                <w:rFonts w:hint="eastAsia"/>
                <w:lang w:val="en-US" w:eastAsia="zh-CN"/>
              </w:rPr>
              <w:t>备注</w:t>
            </w:r>
          </w:p>
        </w:tc>
      </w:tr>
      <w:tr>
        <w:tblPrEx>
          <w:tblCellMar>
            <w:top w:w="15" w:type="dxa"/>
            <w:left w:w="15" w:type="dxa"/>
            <w:bottom w:w="15" w:type="dxa"/>
            <w:right w:w="15" w:type="dxa"/>
          </w:tblCellMar>
        </w:tblPrEx>
        <w:trPr>
          <w:trHeight w:val="799" w:hRule="atLeast"/>
        </w:trPr>
        <w:tc>
          <w:tcPr>
            <w:tcW w:w="866" w:type="dxa"/>
            <w:tcBorders>
              <w:top w:val="single" w:color="000000" w:sz="4" w:space="0"/>
              <w:left w:val="single" w:color="000000" w:sz="4" w:space="0"/>
              <w:bottom w:val="single" w:color="000000" w:sz="4" w:space="0"/>
              <w:right w:val="single" w:color="000000" w:sz="4" w:space="0"/>
            </w:tcBorders>
            <w:vAlign w:val="center"/>
          </w:tcPr>
          <w:p>
            <w:pPr>
              <w:pStyle w:val="27"/>
              <w:bidi w:val="0"/>
              <w:jc w:val="center"/>
              <w:rPr>
                <w:rFonts w:hint="eastAsia"/>
                <w:lang w:val="en-US" w:eastAsia="zh-CN"/>
              </w:rPr>
            </w:pPr>
            <w:r>
              <w:rPr>
                <w:rFonts w:hint="eastAsia"/>
                <w:lang w:val="en-US" w:eastAsia="zh-CN"/>
              </w:rPr>
              <w:t>1</w:t>
            </w:r>
          </w:p>
        </w:tc>
        <w:tc>
          <w:tcPr>
            <w:tcW w:w="3685" w:type="dxa"/>
            <w:tcBorders>
              <w:top w:val="single" w:color="000000" w:sz="4" w:space="0"/>
              <w:left w:val="single" w:color="000000" w:sz="4" w:space="0"/>
              <w:bottom w:val="single" w:color="000000" w:sz="4" w:space="0"/>
              <w:right w:val="single" w:color="000000" w:sz="4" w:space="0"/>
            </w:tcBorders>
            <w:vAlign w:val="center"/>
          </w:tcPr>
          <w:p>
            <w:pPr>
              <w:pStyle w:val="27"/>
              <w:bidi w:val="0"/>
              <w:jc w:val="center"/>
              <w:rPr>
                <w:rFonts w:hint="eastAsia"/>
                <w:lang w:val="en-US" w:eastAsia="zh-CN"/>
              </w:rPr>
            </w:pPr>
            <w:r>
              <w:rPr>
                <w:rFonts w:hint="eastAsia"/>
                <w:lang w:val="en-US" w:eastAsia="zh-CN"/>
              </w:rPr>
              <w:t>预警中心2023年财务辅助服务项目</w:t>
            </w:r>
          </w:p>
        </w:tc>
        <w:tc>
          <w:tcPr>
            <w:tcW w:w="921" w:type="dxa"/>
            <w:tcBorders>
              <w:top w:val="single" w:color="000000" w:sz="4" w:space="0"/>
              <w:left w:val="single" w:color="000000" w:sz="4" w:space="0"/>
              <w:bottom w:val="single" w:color="000000" w:sz="4" w:space="0"/>
              <w:right w:val="single" w:color="000000" w:sz="4" w:space="0"/>
            </w:tcBorders>
            <w:vAlign w:val="center"/>
          </w:tcPr>
          <w:p>
            <w:pPr>
              <w:pStyle w:val="27"/>
              <w:bidi w:val="0"/>
              <w:jc w:val="center"/>
              <w:rPr>
                <w:rFonts w:hint="eastAsia"/>
                <w:lang w:val="en-US" w:eastAsia="zh-CN"/>
              </w:rPr>
            </w:pPr>
            <w:r>
              <w:rPr>
                <w:rFonts w:hint="eastAsia"/>
                <w:lang w:val="en-US" w:eastAsia="zh-CN"/>
              </w:rPr>
              <w:t>1</w:t>
            </w:r>
          </w:p>
        </w:tc>
        <w:tc>
          <w:tcPr>
            <w:tcW w:w="922" w:type="dxa"/>
            <w:tcBorders>
              <w:top w:val="single" w:color="000000" w:sz="4" w:space="0"/>
              <w:left w:val="single" w:color="000000" w:sz="4" w:space="0"/>
              <w:bottom w:val="single" w:color="000000" w:sz="4" w:space="0"/>
              <w:right w:val="single" w:color="000000" w:sz="4" w:space="0"/>
            </w:tcBorders>
            <w:vAlign w:val="center"/>
          </w:tcPr>
          <w:p>
            <w:pPr>
              <w:pStyle w:val="27"/>
              <w:bidi w:val="0"/>
              <w:jc w:val="center"/>
              <w:rPr>
                <w:rFonts w:hint="eastAsia"/>
                <w:lang w:val="en-US" w:eastAsia="zh-CN"/>
              </w:rPr>
            </w:pPr>
            <w:r>
              <w:rPr>
                <w:rFonts w:hint="eastAsia"/>
                <w:lang w:val="en-US" w:eastAsia="zh-CN"/>
              </w:rPr>
              <w:t>项</w:t>
            </w:r>
          </w:p>
        </w:tc>
        <w:tc>
          <w:tcPr>
            <w:tcW w:w="1701" w:type="dxa"/>
            <w:tcBorders>
              <w:top w:val="single" w:color="000000" w:sz="4" w:space="0"/>
              <w:left w:val="single" w:color="000000" w:sz="4" w:space="0"/>
              <w:bottom w:val="single" w:color="000000" w:sz="4" w:space="0"/>
              <w:right w:val="single" w:color="000000" w:sz="4" w:space="0"/>
            </w:tcBorders>
            <w:vAlign w:val="center"/>
          </w:tcPr>
          <w:p>
            <w:pPr>
              <w:pStyle w:val="27"/>
              <w:bidi w:val="0"/>
              <w:jc w:val="center"/>
              <w:rPr>
                <w:rFonts w:hint="eastAsia"/>
                <w:lang w:val="en-US" w:eastAsia="zh-CN"/>
              </w:rPr>
            </w:pPr>
            <w:r>
              <w:rPr>
                <w:rFonts w:hint="eastAsia"/>
                <w:lang w:val="en-US" w:eastAsia="zh-CN"/>
              </w:rPr>
              <w:t>170,000.00</w:t>
            </w:r>
          </w:p>
        </w:tc>
        <w:tc>
          <w:tcPr>
            <w:tcW w:w="1701" w:type="dxa"/>
            <w:tcBorders>
              <w:top w:val="single" w:color="000000" w:sz="4" w:space="0"/>
              <w:left w:val="single" w:color="000000" w:sz="4" w:space="0"/>
              <w:bottom w:val="single" w:color="000000" w:sz="4" w:space="0"/>
              <w:right w:val="single" w:color="000000" w:sz="4" w:space="0"/>
            </w:tcBorders>
            <w:vAlign w:val="center"/>
          </w:tcPr>
          <w:p>
            <w:pPr>
              <w:pStyle w:val="27"/>
              <w:bidi w:val="0"/>
              <w:jc w:val="center"/>
              <w:rPr>
                <w:rFonts w:hint="eastAsia"/>
                <w:lang w:val="en-US" w:eastAsia="zh-CN"/>
              </w:rPr>
            </w:pPr>
            <w:r>
              <w:rPr>
                <w:rFonts w:hint="eastAsia"/>
                <w:lang w:val="en-US" w:eastAsia="zh-CN"/>
              </w:rPr>
              <w:t>无</w:t>
            </w:r>
          </w:p>
        </w:tc>
      </w:tr>
    </w:tbl>
    <w:p>
      <w:pPr>
        <w:pStyle w:val="256"/>
        <w:spacing w:before="156" w:line="360" w:lineRule="auto"/>
        <w:ind w:firstLine="0" w:firstLineChars="0"/>
        <w:rPr>
          <w:rFonts w:asciiTheme="minorEastAsia" w:hAnsiTheme="minorEastAsia" w:eastAsiaTheme="minorEastAsia"/>
          <w:b/>
        </w:rPr>
      </w:pPr>
      <w:r>
        <w:rPr>
          <w:rFonts w:hint="eastAsia" w:asciiTheme="minorEastAsia" w:hAnsiTheme="minorEastAsia" w:eastAsiaTheme="minorEastAsia"/>
          <w:b/>
        </w:rPr>
        <w:t>（二）项目概况</w:t>
      </w:r>
    </w:p>
    <w:p>
      <w:pPr>
        <w:pStyle w:val="506"/>
        <w:wordWrap/>
        <w:spacing w:afterLines="0" w:line="360" w:lineRule="auto"/>
        <w:ind w:firstLine="420"/>
        <w:rPr>
          <w:rFonts w:cs="Times New Roman"/>
          <w:snapToGrid/>
          <w:spacing w:val="0"/>
          <w:sz w:val="21"/>
          <w:szCs w:val="21"/>
        </w:rPr>
      </w:pPr>
      <w:r>
        <w:rPr>
          <w:rFonts w:hint="eastAsia" w:cs="Times New Roman"/>
          <w:snapToGrid/>
          <w:spacing w:val="0"/>
          <w:sz w:val="21"/>
          <w:szCs w:val="21"/>
          <w:lang w:val="en-US" w:eastAsia="zh-CN"/>
        </w:rPr>
        <w:t>粤港澳大湾区气象监测预警预报中心（以下简称“预警中心”）现已获得市政府批复并在深圳市事业单位登记管理局注册登记。预警中心是采用市场化用人机制的科研机构，实行企业化管理。本项目旨在加强财务管理，配合预决算及日常财务收支、账务处理及各项财报工作，确保预警中心财务相关的各项事务性工作顺利开展</w:t>
      </w:r>
      <w:r>
        <w:rPr>
          <w:rFonts w:hint="eastAsia" w:cs="Times New Roman"/>
          <w:snapToGrid/>
          <w:spacing w:val="0"/>
          <w:sz w:val="21"/>
          <w:szCs w:val="21"/>
        </w:rPr>
        <w:t>。</w:t>
      </w:r>
    </w:p>
    <w:p>
      <w:pPr>
        <w:pStyle w:val="506"/>
        <w:wordWrap/>
        <w:spacing w:afterLines="0" w:line="360" w:lineRule="auto"/>
        <w:ind w:firstLine="420"/>
        <w:rPr>
          <w:rFonts w:cs="Times New Roman"/>
          <w:snapToGrid/>
          <w:spacing w:val="0"/>
          <w:sz w:val="21"/>
          <w:szCs w:val="21"/>
        </w:rPr>
      </w:pPr>
    </w:p>
    <w:p>
      <w:pPr>
        <w:pStyle w:val="322"/>
        <w:ind w:firstLine="0" w:firstLineChars="0"/>
        <w:rPr>
          <w:b/>
        </w:rPr>
      </w:pPr>
      <w:r>
        <w:rPr>
          <w:rFonts w:hint="eastAsia"/>
          <w:b/>
        </w:rPr>
        <w:t>二、项目服务要求</w:t>
      </w:r>
    </w:p>
    <w:p>
      <w:pPr>
        <w:pStyle w:val="506"/>
        <w:wordWrap/>
        <w:spacing w:afterLines="0" w:line="360" w:lineRule="auto"/>
        <w:ind w:firstLine="420"/>
        <w:rPr>
          <w:rFonts w:cs="Times New Roman"/>
          <w:snapToGrid/>
          <w:spacing w:val="0"/>
          <w:sz w:val="21"/>
          <w:szCs w:val="21"/>
        </w:rPr>
      </w:pPr>
      <w:r>
        <w:rPr>
          <w:rFonts w:hint="eastAsia" w:cs="Times New Roman"/>
          <w:snapToGrid/>
          <w:spacing w:val="0"/>
          <w:sz w:val="21"/>
          <w:szCs w:val="21"/>
        </w:rPr>
        <w:t>（一）工作内容</w:t>
      </w:r>
    </w:p>
    <w:p>
      <w:pPr>
        <w:pStyle w:val="506"/>
        <w:wordWrap/>
        <w:spacing w:afterLines="0" w:line="360" w:lineRule="auto"/>
        <w:ind w:firstLine="420"/>
        <w:rPr>
          <w:rFonts w:hint="eastAsia" w:cs="Times New Roman"/>
          <w:snapToGrid/>
          <w:spacing w:val="0"/>
          <w:sz w:val="21"/>
          <w:szCs w:val="21"/>
        </w:rPr>
      </w:pPr>
      <w:r>
        <w:rPr>
          <w:rFonts w:hint="eastAsia" w:cs="Times New Roman"/>
          <w:snapToGrid/>
          <w:spacing w:val="0"/>
          <w:sz w:val="21"/>
          <w:szCs w:val="21"/>
        </w:rPr>
        <w:t>1.资料整理工作：协助整理、粘贴、打印、归档202</w:t>
      </w:r>
      <w:r>
        <w:rPr>
          <w:rFonts w:hint="eastAsia" w:cs="Times New Roman"/>
          <w:snapToGrid/>
          <w:spacing w:val="0"/>
          <w:sz w:val="21"/>
          <w:szCs w:val="21"/>
          <w:lang w:val="en-US" w:eastAsia="zh-CN"/>
        </w:rPr>
        <w:t>3</w:t>
      </w:r>
      <w:r>
        <w:rPr>
          <w:rFonts w:hint="eastAsia" w:cs="Times New Roman"/>
          <w:snapToGrid/>
          <w:spacing w:val="0"/>
          <w:sz w:val="21"/>
          <w:szCs w:val="21"/>
        </w:rPr>
        <w:t>年全年凭证；负责每月打印并核对托收的水电费、通讯费的电子发票；协助完成202</w:t>
      </w:r>
      <w:r>
        <w:rPr>
          <w:rFonts w:hint="eastAsia" w:cs="Times New Roman"/>
          <w:snapToGrid/>
          <w:spacing w:val="0"/>
          <w:sz w:val="21"/>
          <w:szCs w:val="21"/>
          <w:lang w:val="en-US" w:eastAsia="zh-CN"/>
        </w:rPr>
        <w:t>3</w:t>
      </w:r>
      <w:r>
        <w:rPr>
          <w:rFonts w:hint="eastAsia" w:cs="Times New Roman"/>
          <w:snapToGrid/>
          <w:spacing w:val="0"/>
          <w:sz w:val="21"/>
          <w:szCs w:val="21"/>
        </w:rPr>
        <w:t>年全年账簿及其他会计档案的打印、装订、归档。</w:t>
      </w:r>
    </w:p>
    <w:p>
      <w:pPr>
        <w:pStyle w:val="506"/>
        <w:wordWrap/>
        <w:spacing w:afterLines="0" w:line="360" w:lineRule="auto"/>
        <w:ind w:firstLine="420"/>
        <w:rPr>
          <w:rFonts w:hint="eastAsia" w:cs="Times New Roman"/>
          <w:snapToGrid/>
          <w:spacing w:val="0"/>
          <w:sz w:val="21"/>
          <w:szCs w:val="21"/>
        </w:rPr>
      </w:pPr>
      <w:r>
        <w:rPr>
          <w:rFonts w:hint="eastAsia" w:cs="Times New Roman"/>
          <w:snapToGrid/>
          <w:spacing w:val="0"/>
          <w:sz w:val="21"/>
          <w:szCs w:val="21"/>
        </w:rPr>
        <w:t>2.日常核算辅助工作：协助完成报销单据初审、凭证制单，并按月度对账，协助会计完成账表一致性检查；每季度至少一次核对指标使用数据；及时协助做好决算相关工作；按照上级要求协助编制、报送各类报表。</w:t>
      </w:r>
    </w:p>
    <w:p>
      <w:pPr>
        <w:pStyle w:val="506"/>
        <w:wordWrap/>
        <w:spacing w:afterLines="0" w:line="360" w:lineRule="auto"/>
        <w:ind w:firstLine="420"/>
        <w:rPr>
          <w:rFonts w:hint="eastAsia" w:cs="Times New Roman"/>
          <w:snapToGrid/>
          <w:spacing w:val="0"/>
          <w:sz w:val="21"/>
          <w:szCs w:val="21"/>
        </w:rPr>
      </w:pPr>
      <w:r>
        <w:rPr>
          <w:rFonts w:hint="eastAsia" w:cs="Times New Roman"/>
          <w:snapToGrid/>
          <w:spacing w:val="0"/>
          <w:sz w:val="21"/>
          <w:szCs w:val="21"/>
        </w:rPr>
        <w:t>3.日常支付辅助工作：协助支付凭据审核和支付进度跟踪，协助按月整理银行回单，并按要求粘贴；协助统计漏单并跟进补单；协助跟踪支付退票情况，及时提醒出纳按程序补付。</w:t>
      </w:r>
    </w:p>
    <w:p>
      <w:pPr>
        <w:pStyle w:val="506"/>
        <w:wordWrap/>
        <w:spacing w:afterLines="0" w:line="360" w:lineRule="auto"/>
        <w:ind w:firstLine="420"/>
        <w:rPr>
          <w:rFonts w:hint="eastAsia" w:cs="Times New Roman"/>
          <w:snapToGrid/>
          <w:spacing w:val="0"/>
          <w:sz w:val="21"/>
          <w:szCs w:val="21"/>
        </w:rPr>
      </w:pPr>
      <w:r>
        <w:rPr>
          <w:rFonts w:hint="eastAsia" w:cs="Times New Roman"/>
          <w:snapToGrid/>
          <w:spacing w:val="0"/>
          <w:sz w:val="21"/>
          <w:szCs w:val="21"/>
        </w:rPr>
        <w:t>4.咨询服务：提供日常会计核算、税务及相关财务制度、法规等的咨询服务。</w:t>
      </w:r>
    </w:p>
    <w:p>
      <w:pPr>
        <w:pStyle w:val="506"/>
        <w:wordWrap/>
        <w:spacing w:afterLines="0" w:line="360" w:lineRule="auto"/>
        <w:ind w:firstLine="420"/>
        <w:rPr>
          <w:rFonts w:cs="Times New Roman"/>
          <w:snapToGrid/>
          <w:spacing w:val="0"/>
          <w:sz w:val="21"/>
          <w:szCs w:val="21"/>
        </w:rPr>
      </w:pPr>
      <w:r>
        <w:rPr>
          <w:rFonts w:hint="eastAsia" w:cs="Times New Roman"/>
          <w:snapToGrid/>
          <w:spacing w:val="0"/>
          <w:sz w:val="21"/>
          <w:szCs w:val="21"/>
        </w:rPr>
        <w:t>5.配合审计、检查等临时性工作及其他财务相关事务。</w:t>
      </w:r>
    </w:p>
    <w:p>
      <w:pPr>
        <w:pStyle w:val="506"/>
        <w:wordWrap/>
        <w:spacing w:afterLines="0" w:line="360" w:lineRule="auto"/>
        <w:ind w:firstLine="420"/>
        <w:rPr>
          <w:rFonts w:cs="Times New Roman"/>
          <w:snapToGrid/>
          <w:spacing w:val="0"/>
          <w:sz w:val="21"/>
          <w:szCs w:val="21"/>
        </w:rPr>
      </w:pPr>
      <w:r>
        <w:rPr>
          <w:rFonts w:hint="eastAsia" w:cs="Times New Roman"/>
          <w:snapToGrid/>
          <w:spacing w:val="0"/>
          <w:sz w:val="21"/>
          <w:szCs w:val="21"/>
        </w:rPr>
        <w:t>（二）服务要求及方式</w:t>
      </w:r>
    </w:p>
    <w:p>
      <w:pPr>
        <w:pStyle w:val="506"/>
        <w:wordWrap/>
        <w:spacing w:afterLines="0" w:line="360" w:lineRule="auto"/>
        <w:ind w:firstLine="420"/>
        <w:rPr>
          <w:rFonts w:hint="eastAsia" w:cs="Times New Roman"/>
          <w:snapToGrid/>
          <w:spacing w:val="0"/>
          <w:sz w:val="21"/>
          <w:szCs w:val="21"/>
        </w:rPr>
      </w:pPr>
      <w:r>
        <w:rPr>
          <w:rFonts w:hint="eastAsia" w:cs="Times New Roman"/>
          <w:snapToGrid/>
          <w:spacing w:val="0"/>
          <w:sz w:val="21"/>
          <w:szCs w:val="21"/>
        </w:rPr>
        <w:t>1.</w:t>
      </w:r>
      <w:r>
        <w:rPr>
          <w:rFonts w:hint="eastAsia" w:cs="Times New Roman"/>
          <w:snapToGrid/>
          <w:spacing w:val="0"/>
          <w:sz w:val="21"/>
          <w:szCs w:val="21"/>
          <w:lang w:val="en-US" w:eastAsia="zh-CN"/>
        </w:rPr>
        <w:t>中标人</w:t>
      </w:r>
      <w:r>
        <w:rPr>
          <w:rFonts w:hint="eastAsia" w:cs="Times New Roman"/>
          <w:snapToGrid/>
          <w:spacing w:val="0"/>
          <w:sz w:val="21"/>
          <w:szCs w:val="21"/>
        </w:rPr>
        <w:t>派遣1名工作人员常驻办公（要求会计或财务相关专业本科或以上学历、会计初级及以上职称，另需1名项目管理人员（需为注册会计师）负责该项目管理并至少每周</w:t>
      </w:r>
      <w:r>
        <w:rPr>
          <w:rFonts w:hint="eastAsia" w:cs="Times New Roman"/>
          <w:snapToGrid/>
          <w:spacing w:val="0"/>
          <w:sz w:val="21"/>
          <w:szCs w:val="21"/>
          <w:lang w:val="en-US" w:eastAsia="zh-CN"/>
        </w:rPr>
        <w:t>两</w:t>
      </w:r>
      <w:r>
        <w:rPr>
          <w:rFonts w:hint="eastAsia" w:cs="Times New Roman"/>
          <w:snapToGrid/>
          <w:spacing w:val="0"/>
          <w:sz w:val="21"/>
          <w:szCs w:val="21"/>
        </w:rPr>
        <w:t>个工作日到现场指导常驻办公人员工作，项目管理人无须常驻预警中心办公）。</w:t>
      </w:r>
    </w:p>
    <w:p>
      <w:pPr>
        <w:pStyle w:val="506"/>
        <w:wordWrap/>
        <w:spacing w:afterLines="0" w:line="360" w:lineRule="auto"/>
        <w:ind w:left="210" w:leftChars="100" w:firstLine="210" w:firstLineChars="100"/>
        <w:rPr>
          <w:rFonts w:hint="eastAsia" w:cs="Times New Roman"/>
          <w:snapToGrid/>
          <w:spacing w:val="0"/>
          <w:sz w:val="21"/>
          <w:szCs w:val="21"/>
        </w:rPr>
      </w:pPr>
      <w:r>
        <w:rPr>
          <w:rFonts w:hint="eastAsia" w:cs="Times New Roman"/>
          <w:snapToGrid/>
          <w:spacing w:val="0"/>
          <w:sz w:val="21"/>
          <w:szCs w:val="21"/>
        </w:rPr>
        <w:t>2.驻点辅助人员必须经采购人试用并合格（试用期为1个月），人员不合格，采购人可要求中标</w:t>
      </w:r>
      <w:r>
        <w:rPr>
          <w:rFonts w:hint="eastAsia" w:cs="Times New Roman"/>
          <w:snapToGrid/>
          <w:spacing w:val="0"/>
          <w:sz w:val="21"/>
          <w:szCs w:val="21"/>
          <w:lang w:val="en-US" w:eastAsia="zh-CN"/>
        </w:rPr>
        <w:t>人</w:t>
      </w:r>
      <w:r>
        <w:rPr>
          <w:rFonts w:hint="eastAsia" w:cs="Times New Roman"/>
          <w:snapToGrid/>
          <w:spacing w:val="0"/>
          <w:sz w:val="21"/>
          <w:szCs w:val="21"/>
        </w:rPr>
        <w:t>一周内更换，并提前做好交接工作。</w:t>
      </w:r>
    </w:p>
    <w:p>
      <w:pPr>
        <w:pStyle w:val="506"/>
        <w:wordWrap/>
        <w:spacing w:afterLines="0" w:line="360" w:lineRule="auto"/>
        <w:ind w:firstLine="420"/>
        <w:rPr>
          <w:rFonts w:hint="eastAsia" w:cs="Times New Roman"/>
          <w:snapToGrid/>
          <w:spacing w:val="0"/>
          <w:sz w:val="21"/>
          <w:szCs w:val="21"/>
        </w:rPr>
      </w:pPr>
      <w:r>
        <w:rPr>
          <w:rFonts w:hint="eastAsia" w:cs="Times New Roman"/>
          <w:snapToGrid/>
          <w:spacing w:val="0"/>
          <w:sz w:val="21"/>
          <w:szCs w:val="21"/>
        </w:rPr>
        <w:t>3.派往预警中心的辅助人员需身体健康，工作认真负责，遵守中心工作纪律并保持人员相对稳定，熟练办公软件应用，具备财务相关工作经验。</w:t>
      </w:r>
    </w:p>
    <w:p>
      <w:pPr>
        <w:pStyle w:val="322"/>
        <w:ind w:firstLine="0" w:firstLineChars="0"/>
        <w:rPr>
          <w:b/>
        </w:rPr>
      </w:pPr>
    </w:p>
    <w:p>
      <w:pPr>
        <w:pStyle w:val="322"/>
        <w:ind w:firstLine="0" w:firstLineChars="0"/>
        <w:rPr>
          <w:b/>
        </w:rPr>
      </w:pPr>
      <w:r>
        <w:rPr>
          <w:rFonts w:hint="eastAsia"/>
          <w:b/>
        </w:rPr>
        <w:t>三、项目商务要求</w:t>
      </w:r>
    </w:p>
    <w:p>
      <w:pPr>
        <w:pStyle w:val="256"/>
        <w:spacing w:beforeLines="0" w:line="360" w:lineRule="auto"/>
        <w:ind w:firstLine="0" w:firstLineChars="0"/>
        <w:rPr>
          <w:rFonts w:hint="eastAsia" w:asciiTheme="minorEastAsia" w:hAnsiTheme="minorEastAsia" w:eastAsiaTheme="minorEastAsia"/>
          <w:b/>
        </w:rPr>
      </w:pPr>
      <w:r>
        <w:rPr>
          <w:rFonts w:hint="eastAsia" w:asciiTheme="minorEastAsia" w:hAnsiTheme="minorEastAsia" w:eastAsiaTheme="minorEastAsia"/>
          <w:b/>
        </w:rPr>
        <w:t>（一）服务期限：</w:t>
      </w:r>
    </w:p>
    <w:p>
      <w:pPr>
        <w:pStyle w:val="506"/>
        <w:wordWrap/>
        <w:spacing w:afterLines="0" w:line="360" w:lineRule="auto"/>
        <w:ind w:firstLine="420"/>
        <w:rPr>
          <w:rFonts w:hint="eastAsia" w:cs="Times New Roman"/>
          <w:snapToGrid/>
          <w:spacing w:val="0"/>
          <w:sz w:val="21"/>
          <w:szCs w:val="21"/>
        </w:rPr>
      </w:pPr>
      <w:r>
        <w:rPr>
          <w:rFonts w:hint="eastAsia" w:cs="Times New Roman"/>
          <w:snapToGrid/>
          <w:spacing w:val="0"/>
          <w:sz w:val="21"/>
          <w:szCs w:val="21"/>
        </w:rPr>
        <w:t>自合同签订之日起至202</w:t>
      </w:r>
      <w:r>
        <w:rPr>
          <w:rFonts w:hint="eastAsia" w:cs="Times New Roman"/>
          <w:snapToGrid/>
          <w:spacing w:val="0"/>
          <w:sz w:val="21"/>
          <w:szCs w:val="21"/>
          <w:lang w:val="en-US" w:eastAsia="zh-CN"/>
        </w:rPr>
        <w:t>3</w:t>
      </w:r>
      <w:r>
        <w:rPr>
          <w:rFonts w:hint="eastAsia" w:cs="Times New Roman"/>
          <w:snapToGrid/>
          <w:spacing w:val="0"/>
          <w:sz w:val="21"/>
          <w:szCs w:val="21"/>
        </w:rPr>
        <w:t>年12月31日；合同期满视履约情况，采购人决定是否续签合同，续签不得超过2次，每次不超过1年。</w:t>
      </w:r>
    </w:p>
    <w:p>
      <w:pPr>
        <w:pStyle w:val="256"/>
        <w:spacing w:beforeLines="0" w:line="360" w:lineRule="auto"/>
        <w:ind w:firstLine="0" w:firstLineChars="0"/>
        <w:rPr>
          <w:rFonts w:asciiTheme="minorEastAsia" w:hAnsiTheme="minorEastAsia" w:eastAsiaTheme="minorEastAsia"/>
          <w:b/>
        </w:rPr>
      </w:pPr>
      <w:r>
        <w:rPr>
          <w:rFonts w:hint="eastAsia" w:asciiTheme="minorEastAsia" w:hAnsiTheme="minorEastAsia" w:eastAsiaTheme="minorEastAsia"/>
          <w:b/>
        </w:rPr>
        <w:t>（二）付款方式：</w:t>
      </w:r>
    </w:p>
    <w:p>
      <w:pPr>
        <w:pStyle w:val="256"/>
        <w:spacing w:beforeLines="0" w:line="360" w:lineRule="auto"/>
        <w:ind w:firstLine="424" w:firstLineChars="202"/>
        <w:rPr>
          <w:rFonts w:hint="eastAsia" w:eastAsia="宋体" w:asciiTheme="minorEastAsia" w:hAnsiTheme="minorEastAsia"/>
          <w:b/>
          <w:lang w:val="en-US" w:eastAsia="zh-CN"/>
        </w:rPr>
      </w:pPr>
      <w:r>
        <w:rPr>
          <w:rFonts w:hint="eastAsia" w:ascii="宋体" w:hAnsi="宋体" w:eastAsia="宋体"/>
          <w:szCs w:val="21"/>
        </w:rPr>
        <w:t>该项目费用以人民币结算，按市财政局规定支付，如采购人因政府资金计划付款延迟支付合同金额时，办理支付手续延到财政部门再次下达资金计划并满足应支付合同金额时重新约定支付时间，顺延时间采购人免责，不承担相关法律责任。如果合同规定的违约金和/或损害赔偿金应由中标人支付，采购人有权从应支付给中标人的款项中扣除</w:t>
      </w:r>
      <w:r>
        <w:rPr>
          <w:rFonts w:hint="eastAsia" w:ascii="宋体" w:hAnsi="宋体" w:eastAsia="宋体"/>
          <w:szCs w:val="21"/>
          <w:lang w:eastAsia="zh-CN"/>
        </w:rPr>
        <w:t>。</w:t>
      </w:r>
    </w:p>
    <w:p>
      <w:pPr>
        <w:pStyle w:val="256"/>
        <w:spacing w:beforeLines="0" w:line="360" w:lineRule="auto"/>
        <w:ind w:firstLine="0" w:firstLineChars="0"/>
        <w:rPr>
          <w:rFonts w:asciiTheme="minorEastAsia" w:hAnsiTheme="minorEastAsia" w:eastAsiaTheme="minorEastAsia"/>
          <w:b/>
        </w:rPr>
      </w:pPr>
      <w:r>
        <w:rPr>
          <w:rFonts w:hint="eastAsia" w:asciiTheme="minorEastAsia" w:hAnsiTheme="minorEastAsia" w:eastAsiaTheme="minorEastAsia"/>
          <w:b/>
        </w:rPr>
        <w:t>（三）报价要求：</w:t>
      </w:r>
    </w:p>
    <w:p>
      <w:pPr>
        <w:spacing w:line="360" w:lineRule="auto"/>
        <w:ind w:firstLine="420" w:firstLineChars="200"/>
        <w:jc w:val="left"/>
        <w:rPr>
          <w:rFonts w:ascii="宋体" w:hAnsi="宋体" w:cs="宋体"/>
          <w:kern w:val="0"/>
          <w:szCs w:val="21"/>
        </w:rPr>
      </w:pPr>
      <w:r>
        <w:rPr>
          <w:rFonts w:hint="eastAsia" w:ascii="宋体" w:hAnsi="宋体"/>
          <w:szCs w:val="21"/>
        </w:rPr>
        <w:t>本项目总报价采用包干制，应包括采购文件及合同条款所规定的工作内容的各项费用，以人民币为结算单位。由</w:t>
      </w:r>
      <w:r>
        <w:rPr>
          <w:rFonts w:hint="eastAsia" w:ascii="宋体" w:hAnsi="宋体"/>
          <w:szCs w:val="21"/>
          <w:lang w:val="en-US" w:eastAsia="zh-CN"/>
        </w:rPr>
        <w:t>投标人</w:t>
      </w:r>
      <w:r>
        <w:rPr>
          <w:rFonts w:hint="eastAsia" w:ascii="宋体" w:hAnsi="宋体"/>
          <w:szCs w:val="21"/>
        </w:rPr>
        <w:t>根据招标文件所提供的资料自行测算投标报价。</w:t>
      </w:r>
      <w:r>
        <w:rPr>
          <w:szCs w:val="21"/>
        </w:rPr>
        <w:br w:type="page"/>
      </w:r>
    </w:p>
    <w:p>
      <w:pPr>
        <w:pStyle w:val="456"/>
        <w:spacing w:before="0" w:beforeAutospacing="0" w:after="0" w:afterAutospacing="0" w:line="360" w:lineRule="auto"/>
        <w:rPr>
          <w:sz w:val="21"/>
          <w:szCs w:val="21"/>
        </w:rPr>
      </w:pPr>
    </w:p>
    <w:p>
      <w:pPr>
        <w:pStyle w:val="3"/>
      </w:pPr>
      <w:bookmarkStart w:id="2" w:name="_Toc110410361"/>
      <w:r>
        <w:rPr>
          <w:rFonts w:hint="eastAsia"/>
        </w:rPr>
        <w:t>第三章  投标文件初审</w:t>
      </w:r>
      <w:bookmarkEnd w:id="2"/>
    </w:p>
    <w:p>
      <w:pPr>
        <w:autoSpaceDE w:val="0"/>
        <w:autoSpaceDN w:val="0"/>
        <w:adjustRightInd w:val="0"/>
        <w:spacing w:line="360" w:lineRule="auto"/>
        <w:ind w:firstLine="480" w:firstLineChars="200"/>
        <w:jc w:val="left"/>
        <w:rPr>
          <w:rFonts w:ascii="仿宋_GB2312" w:eastAsia="仿宋_GB2312"/>
          <w:sz w:val="24"/>
        </w:rPr>
      </w:pPr>
    </w:p>
    <w:p>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本章是本招标文件中涉及的所有无效标和废标情形的摘要，除法律法规另有规定外，投标文件的其他任何情形均不得作无效标和废标处理。招标文件中有关无效标和废标与本章节不一致的，以本章节内容为准。</w:t>
      </w:r>
    </w:p>
    <w:p>
      <w:pPr>
        <w:adjustRightInd w:val="0"/>
        <w:spacing w:line="360" w:lineRule="auto"/>
        <w:rPr>
          <w:snapToGrid w:val="0"/>
          <w:kern w:val="0"/>
        </w:rPr>
      </w:pPr>
    </w:p>
    <w:p>
      <w:pPr>
        <w:adjustRightInd w:val="0"/>
        <w:spacing w:line="360" w:lineRule="auto"/>
        <w:rPr>
          <w:snapToGrid w:val="0"/>
          <w:kern w:val="0"/>
        </w:rPr>
      </w:pPr>
      <w:r>
        <w:rPr>
          <w:rFonts w:hint="eastAsia"/>
          <w:snapToGrid w:val="0"/>
          <w:kern w:val="0"/>
        </w:rPr>
        <w:t>一、资格性</w:t>
      </w:r>
      <w:r>
        <w:rPr>
          <w:rFonts w:hint="eastAsia" w:ascii="宋体" w:hAnsi="宋体"/>
          <w:snapToGrid w:val="0"/>
          <w:kern w:val="0"/>
        </w:rPr>
        <w:t>审查</w:t>
      </w:r>
    </w:p>
    <w:p>
      <w:pPr>
        <w:adjustRightInd w:val="0"/>
        <w:spacing w:line="360" w:lineRule="auto"/>
        <w:rPr>
          <w:rFonts w:ascii="宋体" w:hAnsi="宋体"/>
          <w:snapToGrid w:val="0"/>
          <w:kern w:val="0"/>
        </w:rPr>
      </w:pPr>
      <w:r>
        <w:rPr>
          <w:rFonts w:hint="eastAsia" w:ascii="宋体" w:hAnsi="宋体"/>
          <w:snapToGrid w:val="0"/>
          <w:kern w:val="0"/>
        </w:rPr>
        <w:t>1、投标人的资格不符合招标文件要求</w:t>
      </w:r>
      <w:r>
        <w:rPr>
          <w:rFonts w:hint="eastAsia" w:ascii="宋体" w:hAnsi="宋体"/>
        </w:rPr>
        <w:t>或资格证明文件提供不全</w:t>
      </w:r>
      <w:r>
        <w:rPr>
          <w:rFonts w:hint="eastAsia" w:ascii="宋体" w:hAnsi="宋体"/>
          <w:snapToGrid w:val="0"/>
          <w:kern w:val="0"/>
        </w:rPr>
        <w:t>。</w:t>
      </w:r>
    </w:p>
    <w:p>
      <w:pPr>
        <w:adjustRightInd w:val="0"/>
        <w:spacing w:line="360" w:lineRule="auto"/>
        <w:rPr>
          <w:rFonts w:ascii="宋体" w:hAnsi="宋体"/>
          <w:snapToGrid w:val="0"/>
          <w:kern w:val="0"/>
        </w:rPr>
      </w:pPr>
    </w:p>
    <w:p>
      <w:pPr>
        <w:adjustRightInd w:val="0"/>
        <w:spacing w:line="360" w:lineRule="auto"/>
        <w:rPr>
          <w:rFonts w:ascii="宋体" w:hAnsi="宋体"/>
          <w:snapToGrid w:val="0"/>
          <w:kern w:val="0"/>
        </w:rPr>
      </w:pPr>
      <w:r>
        <w:rPr>
          <w:rFonts w:hint="eastAsia" w:ascii="宋体" w:hAnsi="宋体"/>
          <w:snapToGrid w:val="0"/>
          <w:kern w:val="0"/>
        </w:rPr>
        <w:t>二、符合性审查</w:t>
      </w:r>
    </w:p>
    <w:p>
      <w:pPr>
        <w:adjustRightInd w:val="0"/>
        <w:spacing w:line="360" w:lineRule="auto"/>
        <w:rPr>
          <w:rFonts w:ascii="宋体" w:hAnsi="宋体"/>
          <w:snapToGrid w:val="0"/>
          <w:kern w:val="0"/>
        </w:rPr>
      </w:pPr>
      <w:r>
        <w:rPr>
          <w:rFonts w:hint="eastAsia" w:ascii="宋体" w:hAnsi="宋体"/>
          <w:snapToGrid w:val="0"/>
          <w:kern w:val="0"/>
        </w:rPr>
        <w:t>1、投标人提供的投标文件数量不符合招标文件要求。</w:t>
      </w:r>
    </w:p>
    <w:p>
      <w:pPr>
        <w:adjustRightInd w:val="0"/>
        <w:spacing w:line="360" w:lineRule="auto"/>
        <w:rPr>
          <w:rFonts w:ascii="宋体" w:hAnsi="宋体"/>
          <w:snapToGrid w:val="0"/>
          <w:kern w:val="0"/>
        </w:rPr>
      </w:pPr>
      <w:r>
        <w:rPr>
          <w:rFonts w:hint="eastAsia" w:ascii="宋体" w:hAnsi="宋体"/>
          <w:snapToGrid w:val="0"/>
          <w:kern w:val="0"/>
        </w:rPr>
        <w:t>2、投标文件未按照招标文件要求制作、密封和标记。</w:t>
      </w:r>
    </w:p>
    <w:p>
      <w:pPr>
        <w:adjustRightInd w:val="0"/>
        <w:spacing w:line="360" w:lineRule="auto"/>
        <w:rPr>
          <w:rFonts w:ascii="宋体" w:hAnsi="宋体"/>
          <w:snapToGrid w:val="0"/>
          <w:kern w:val="0"/>
        </w:rPr>
      </w:pPr>
      <w:r>
        <w:rPr>
          <w:rFonts w:hint="eastAsia" w:ascii="宋体" w:hAnsi="宋体"/>
          <w:snapToGrid w:val="0"/>
          <w:kern w:val="0"/>
        </w:rPr>
        <w:t>3、未按招标文件要求提供法定代表人（负责人）证明书和法定代表人（负责人）授权委托书。</w:t>
      </w:r>
    </w:p>
    <w:p>
      <w:pPr>
        <w:adjustRightInd w:val="0"/>
        <w:spacing w:line="360" w:lineRule="auto"/>
        <w:ind w:left="283" w:hanging="283" w:hangingChars="135"/>
        <w:rPr>
          <w:rFonts w:ascii="宋体" w:hAnsi="宋体"/>
          <w:snapToGrid w:val="0"/>
          <w:kern w:val="0"/>
        </w:rPr>
      </w:pPr>
      <w:r>
        <w:rPr>
          <w:rFonts w:hint="eastAsia" w:ascii="宋体" w:hAnsi="宋体"/>
          <w:snapToGrid w:val="0"/>
          <w:kern w:val="0"/>
        </w:rPr>
        <w:t>4、投标文件有关内容未按招标文件要求加盖投标人印章、或未经法定代表人或其委托代理人签字（或盖章）。</w:t>
      </w:r>
    </w:p>
    <w:p>
      <w:pPr>
        <w:adjustRightInd w:val="0"/>
        <w:spacing w:line="360" w:lineRule="auto"/>
        <w:rPr>
          <w:rFonts w:ascii="宋体" w:hAnsi="宋体"/>
          <w:snapToGrid w:val="0"/>
          <w:kern w:val="0"/>
        </w:rPr>
      </w:pPr>
      <w:r>
        <w:rPr>
          <w:rFonts w:hint="eastAsia" w:ascii="宋体" w:hAnsi="宋体"/>
          <w:snapToGrid w:val="0"/>
          <w:kern w:val="0"/>
        </w:rPr>
        <w:t>5、投标文件的关键内容字迹模糊、无法辨认的。</w:t>
      </w:r>
    </w:p>
    <w:p>
      <w:pPr>
        <w:adjustRightInd w:val="0"/>
        <w:spacing w:line="360" w:lineRule="auto"/>
        <w:rPr>
          <w:rFonts w:ascii="宋体" w:hAnsi="宋体"/>
          <w:snapToGrid w:val="0"/>
          <w:kern w:val="0"/>
        </w:rPr>
      </w:pPr>
      <w:r>
        <w:rPr>
          <w:rFonts w:hint="eastAsia" w:ascii="宋体" w:hAnsi="宋体"/>
          <w:snapToGrid w:val="0"/>
          <w:kern w:val="0"/>
        </w:rPr>
        <w:t>6、投标报价有严重缺漏项的。</w:t>
      </w:r>
    </w:p>
    <w:p>
      <w:pPr>
        <w:adjustRightInd w:val="0"/>
        <w:spacing w:line="360" w:lineRule="auto"/>
        <w:rPr>
          <w:rFonts w:ascii="宋体" w:hAnsi="宋体"/>
          <w:snapToGrid w:val="0"/>
          <w:kern w:val="0"/>
        </w:rPr>
      </w:pPr>
      <w:r>
        <w:rPr>
          <w:rFonts w:hint="eastAsia" w:ascii="宋体" w:hAnsi="宋体"/>
          <w:snapToGrid w:val="0"/>
          <w:kern w:val="0"/>
        </w:rPr>
        <w:t>7、未按招标文件所提供的样式填写</w:t>
      </w:r>
      <w:r>
        <w:rPr>
          <w:rFonts w:ascii="宋体" w:hAnsi="宋体"/>
          <w:snapToGrid w:val="0"/>
          <w:kern w:val="0"/>
        </w:rPr>
        <w:t>《</w:t>
      </w:r>
      <w:r>
        <w:rPr>
          <w:rFonts w:hint="eastAsia" w:ascii="宋体" w:hAnsi="宋体"/>
          <w:snapToGrid w:val="0"/>
          <w:kern w:val="0"/>
        </w:rPr>
        <w:t>投标函》。</w:t>
      </w:r>
    </w:p>
    <w:p>
      <w:pPr>
        <w:adjustRightInd w:val="0"/>
        <w:spacing w:line="360" w:lineRule="auto"/>
        <w:rPr>
          <w:rFonts w:ascii="宋体" w:hAnsi="宋体"/>
          <w:snapToGrid w:val="0"/>
          <w:kern w:val="0"/>
        </w:rPr>
      </w:pPr>
      <w:r>
        <w:rPr>
          <w:rFonts w:hint="eastAsia" w:ascii="宋体" w:hAnsi="宋体"/>
          <w:snapToGrid w:val="0"/>
          <w:kern w:val="0"/>
        </w:rPr>
        <w:t>8、任一项带★的指标未响应或不满足要求（如有带</w:t>
      </w:r>
      <w:r>
        <w:rPr>
          <w:rFonts w:hint="eastAsia" w:ascii="宋体" w:hAnsi="宋体"/>
        </w:rPr>
        <w:t>★</w:t>
      </w:r>
      <w:r>
        <w:rPr>
          <w:rFonts w:hint="eastAsia" w:ascii="宋体" w:hAnsi="宋体"/>
          <w:snapToGrid w:val="0"/>
          <w:kern w:val="0"/>
        </w:rPr>
        <w:t>号条款）。</w:t>
      </w:r>
    </w:p>
    <w:p>
      <w:pPr>
        <w:adjustRightInd w:val="0"/>
        <w:spacing w:line="360" w:lineRule="auto"/>
        <w:rPr>
          <w:rFonts w:ascii="宋体" w:hAnsi="宋体"/>
          <w:snapToGrid w:val="0"/>
          <w:kern w:val="0"/>
        </w:rPr>
      </w:pPr>
      <w:r>
        <w:rPr>
          <w:rFonts w:hint="eastAsia" w:ascii="宋体" w:hAnsi="宋体"/>
          <w:snapToGrid w:val="0"/>
          <w:kern w:val="0"/>
        </w:rPr>
        <w:t>9、将一个项目包拆分投标，对同一货物及服务投标时，同时提供两套或以上的投标方案。</w:t>
      </w:r>
    </w:p>
    <w:p>
      <w:pPr>
        <w:adjustRightInd w:val="0"/>
        <w:spacing w:line="360" w:lineRule="auto"/>
        <w:rPr>
          <w:rFonts w:ascii="宋体" w:hAnsi="宋体"/>
          <w:snapToGrid w:val="0"/>
          <w:kern w:val="0"/>
        </w:rPr>
      </w:pPr>
      <w:r>
        <w:rPr>
          <w:rFonts w:hint="eastAsia" w:ascii="宋体" w:hAnsi="宋体"/>
          <w:snapToGrid w:val="0"/>
          <w:kern w:val="0"/>
        </w:rPr>
        <w:t>10、投标文件附有</w:t>
      </w:r>
      <w:r>
        <w:rPr>
          <w:rFonts w:hint="eastAsia" w:ascii="宋体" w:hAnsi="宋体"/>
          <w:bCs/>
          <w:snapToGrid w:val="0"/>
          <w:kern w:val="0"/>
        </w:rPr>
        <w:t>采购人</w:t>
      </w:r>
      <w:r>
        <w:rPr>
          <w:rFonts w:hint="eastAsia" w:ascii="宋体" w:hAnsi="宋体"/>
          <w:snapToGrid w:val="0"/>
          <w:kern w:val="0"/>
        </w:rPr>
        <w:t>不能接受的条件。</w:t>
      </w:r>
    </w:p>
    <w:p>
      <w:pPr>
        <w:adjustRightInd w:val="0"/>
        <w:spacing w:line="360" w:lineRule="auto"/>
        <w:rPr>
          <w:rFonts w:ascii="宋体" w:hAnsi="宋体"/>
          <w:snapToGrid w:val="0"/>
          <w:kern w:val="0"/>
        </w:rPr>
      </w:pPr>
      <w:r>
        <w:rPr>
          <w:rFonts w:hint="eastAsia" w:ascii="宋体" w:hAnsi="宋体"/>
          <w:snapToGrid w:val="0"/>
          <w:kern w:val="0"/>
        </w:rPr>
        <w:t>11、投标违规行为：如以他人名义竞标、串通投标或者以其他弄虚作假方式投标的。</w:t>
      </w:r>
    </w:p>
    <w:p>
      <w:pPr>
        <w:adjustRightInd w:val="0"/>
        <w:spacing w:line="360" w:lineRule="auto"/>
        <w:rPr>
          <w:rFonts w:ascii="宋体" w:hAnsi="宋体"/>
          <w:snapToGrid w:val="0"/>
          <w:kern w:val="0"/>
        </w:rPr>
      </w:pPr>
      <w:r>
        <w:rPr>
          <w:rFonts w:hint="eastAsia" w:ascii="宋体" w:hAnsi="宋体"/>
          <w:snapToGrid w:val="0"/>
          <w:kern w:val="0"/>
        </w:rPr>
        <w:t>12、</w:t>
      </w:r>
      <w:r>
        <w:rPr>
          <w:rFonts w:hint="eastAsia" w:ascii="宋体" w:hAnsi="宋体"/>
          <w:bCs/>
          <w:szCs w:val="21"/>
        </w:rPr>
        <w:t>投标人的投标总价超过采购预算金额或最高投标限价的</w:t>
      </w:r>
      <w:r>
        <w:rPr>
          <w:rFonts w:hint="eastAsia" w:ascii="宋体" w:hAnsi="宋体"/>
          <w:snapToGrid w:val="0"/>
          <w:kern w:val="0"/>
        </w:rPr>
        <w:t>。</w:t>
      </w:r>
    </w:p>
    <w:p>
      <w:pPr>
        <w:adjustRightInd w:val="0"/>
        <w:spacing w:line="360" w:lineRule="auto"/>
        <w:rPr>
          <w:rFonts w:ascii="宋体" w:hAnsi="宋体"/>
          <w:snapToGrid w:val="0"/>
          <w:kern w:val="0"/>
        </w:rPr>
      </w:pPr>
      <w:r>
        <w:rPr>
          <w:rFonts w:hint="eastAsia" w:ascii="宋体" w:hAnsi="宋体"/>
          <w:snapToGrid w:val="0"/>
          <w:kern w:val="0"/>
        </w:rPr>
        <w:t>13、法律法规规定的其它情形。</w:t>
      </w:r>
    </w:p>
    <w:p/>
    <w:p/>
    <w:p/>
    <w:p>
      <w:pPr>
        <w:widowControl/>
        <w:jc w:val="left"/>
      </w:pPr>
      <w:r>
        <w:br w:type="page"/>
      </w:r>
    </w:p>
    <w:p/>
    <w:p>
      <w:pPr>
        <w:pStyle w:val="3"/>
        <w:spacing w:after="0"/>
      </w:pPr>
      <w:bookmarkStart w:id="3" w:name="_Toc110410362"/>
      <w:r>
        <w:rPr>
          <w:rFonts w:hint="eastAsia"/>
        </w:rPr>
        <w:t>第四章  评标方法和标准</w:t>
      </w:r>
      <w:bookmarkEnd w:id="3"/>
    </w:p>
    <w:p/>
    <w:p>
      <w:pPr>
        <w:pStyle w:val="5"/>
        <w:spacing w:before="0" w:after="0"/>
      </w:pPr>
      <w:bookmarkStart w:id="4" w:name="_Toc44690429"/>
      <w:bookmarkStart w:id="5" w:name="_Toc44691161"/>
      <w:bookmarkStart w:id="6" w:name="_Toc110410363"/>
      <w:bookmarkStart w:id="7" w:name="_Toc44690702"/>
      <w:bookmarkStart w:id="8" w:name="_Toc44691393"/>
      <w:r>
        <w:rPr>
          <w:rFonts w:hint="eastAsia"/>
        </w:rPr>
        <w:t>一、</w:t>
      </w:r>
      <w:r>
        <w:t>评标方法</w:t>
      </w:r>
      <w:bookmarkEnd w:id="4"/>
      <w:bookmarkEnd w:id="5"/>
      <w:bookmarkEnd w:id="6"/>
      <w:bookmarkEnd w:id="7"/>
      <w:bookmarkEnd w:id="8"/>
    </w:p>
    <w:p>
      <w:pPr>
        <w:pStyle w:val="46"/>
        <w:spacing w:before="0" w:beforeAutospacing="0" w:after="0" w:afterAutospacing="0" w:line="360" w:lineRule="auto"/>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1、本项目评标方法：综合评分法</w:t>
      </w:r>
    </w:p>
    <w:p>
      <w:pPr>
        <w:pStyle w:val="46"/>
        <w:spacing w:before="0" w:beforeAutospacing="0" w:after="0" w:afterAutospacing="0" w:line="360" w:lineRule="auto"/>
        <w:ind w:firstLine="424" w:firstLineChars="202"/>
        <w:rPr>
          <w:rFonts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综合评分法，是指投标文件满足招标文件全部实质性要求，且按照评审因素的量化指标评审得分最高的投标人为中标候选人的评标方法。</w:t>
      </w:r>
    </w:p>
    <w:p>
      <w:pPr>
        <w:pStyle w:val="46"/>
        <w:spacing w:before="0" w:beforeAutospacing="0" w:after="0" w:afterAutospacing="0" w:line="360" w:lineRule="auto"/>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2、是否评标定标分离：</w:t>
      </w:r>
      <w:r>
        <w:rPr>
          <w:rFonts w:hint="eastAsia" w:eastAsia="MS Mincho" w:cs="MS Mincho" w:asciiTheme="minorEastAsia" w:hAnsiTheme="minorEastAsia"/>
          <w:sz w:val="21"/>
          <w:szCs w:val="21"/>
        </w:rPr>
        <w:t>☑</w:t>
      </w:r>
      <w:r>
        <w:rPr>
          <w:rFonts w:hint="eastAsia" w:asciiTheme="minorEastAsia" w:hAnsiTheme="minorEastAsia" w:eastAsiaTheme="minorEastAsia"/>
          <w:sz w:val="21"/>
          <w:szCs w:val="21"/>
        </w:rPr>
        <w:t>非评定分离/□评定分离（定标方法：自定法）</w:t>
      </w:r>
    </w:p>
    <w:p>
      <w:pPr>
        <w:pStyle w:val="46"/>
        <w:spacing w:before="0" w:beforeAutospacing="0" w:after="0" w:afterAutospacing="0" w:line="360" w:lineRule="auto"/>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3、中标人及中标候选人数量：</w:t>
      </w:r>
      <w:r>
        <w:rPr>
          <w:rFonts w:hint="eastAsia" w:cs="仿宋" w:asciiTheme="minorEastAsia" w:hAnsiTheme="minorEastAsia" w:eastAsiaTheme="minorEastAsia"/>
          <w:kern w:val="2"/>
          <w:sz w:val="21"/>
          <w:szCs w:val="21"/>
        </w:rPr>
        <w:t>中标人数量：1名，中标候选人数量：1名。</w:t>
      </w:r>
    </w:p>
    <w:p>
      <w:pPr>
        <w:pStyle w:val="46"/>
        <w:spacing w:before="0" w:beforeAutospacing="0" w:after="0" w:afterAutospacing="0" w:line="360" w:lineRule="auto"/>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4、评标规则：</w:t>
      </w:r>
    </w:p>
    <w:p>
      <w:pPr>
        <w:pStyle w:val="46"/>
        <w:spacing w:before="0" w:beforeAutospacing="0" w:after="0" w:afterAutospacing="0" w:line="360" w:lineRule="auto"/>
        <w:ind w:firstLine="424" w:firstLineChars="202"/>
        <w:rPr>
          <w:rFonts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评标时，评标委员会按照“</w:t>
      </w:r>
      <w:r>
        <w:rPr>
          <w:rFonts w:hint="eastAsia" w:asciiTheme="minorEastAsia" w:hAnsiTheme="minorEastAsia" w:eastAsiaTheme="minorEastAsia"/>
          <w:bCs/>
          <w:sz w:val="21"/>
          <w:szCs w:val="21"/>
        </w:rPr>
        <w:t>评标标准</w:t>
      </w:r>
      <w:r>
        <w:rPr>
          <w:rFonts w:hint="eastAsia" w:cs="仿宋" w:asciiTheme="minorEastAsia" w:hAnsiTheme="minorEastAsia" w:eastAsiaTheme="minorEastAsia"/>
          <w:kern w:val="2"/>
          <w:sz w:val="21"/>
          <w:szCs w:val="21"/>
        </w:rPr>
        <w:t>”中的各项评审因素，对通过资格性审查和符合性审查的所有投标人的投标文件进行独立评审，并汇总每个投标人的得分，取算术平均值后确定其评审得分</w:t>
      </w:r>
      <w:r>
        <w:rPr>
          <w:rFonts w:cs="仿宋" w:asciiTheme="minorEastAsia" w:hAnsiTheme="minorEastAsia" w:eastAsiaTheme="minorEastAsia"/>
          <w:kern w:val="2"/>
          <w:sz w:val="21"/>
          <w:szCs w:val="21"/>
        </w:rPr>
        <w:t>(</w:t>
      </w:r>
      <w:r>
        <w:rPr>
          <w:rFonts w:hint="eastAsia" w:cs="仿宋" w:asciiTheme="minorEastAsia" w:hAnsiTheme="minorEastAsia" w:eastAsiaTheme="minorEastAsia"/>
          <w:kern w:val="2"/>
          <w:sz w:val="21"/>
          <w:szCs w:val="21"/>
        </w:rPr>
        <w:t>精确至小数点后二位</w:t>
      </w:r>
      <w:r>
        <w:rPr>
          <w:rFonts w:cs="仿宋" w:asciiTheme="minorEastAsia" w:hAnsiTheme="minorEastAsia" w:eastAsiaTheme="minorEastAsia"/>
          <w:kern w:val="2"/>
          <w:sz w:val="21"/>
          <w:szCs w:val="21"/>
        </w:rPr>
        <w:t>)</w:t>
      </w:r>
      <w:r>
        <w:rPr>
          <w:rFonts w:hint="eastAsia" w:cs="仿宋" w:asciiTheme="minorEastAsia" w:hAnsiTheme="minorEastAsia" w:eastAsiaTheme="minorEastAsia"/>
          <w:kern w:val="2"/>
          <w:sz w:val="21"/>
          <w:szCs w:val="21"/>
        </w:rPr>
        <w:t>。</w:t>
      </w:r>
    </w:p>
    <w:p>
      <w:pPr>
        <w:pStyle w:val="46"/>
        <w:spacing w:before="0" w:beforeAutospacing="0" w:after="0" w:afterAutospacing="0" w:line="360" w:lineRule="auto"/>
        <w:ind w:firstLine="424" w:firstLineChars="202"/>
        <w:rPr>
          <w:rFonts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排名结果按投标人评审得分由高到低顺序排列。得分相同的，按投标报价由低到高顺序排列。得分且投标报价相同的并列。投标文件满足招标文件全部实质性要求，且按照评审因素的量化指标评审得分最高的投标人为排名第一的中标候选人。出现得分且投标报价相同的并列情况时，采取随机抽取的方式排名，具体操作办法及流程由评标委员会确定。</w:t>
      </w:r>
    </w:p>
    <w:p>
      <w:pPr>
        <w:pStyle w:val="46"/>
        <w:spacing w:before="0" w:beforeAutospacing="0" w:after="0" w:afterAutospacing="0" w:line="360" w:lineRule="auto"/>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5、推荐中标候选人：</w:t>
      </w:r>
    </w:p>
    <w:p>
      <w:pPr>
        <w:pStyle w:val="46"/>
        <w:spacing w:before="0" w:beforeAutospacing="0" w:after="0" w:afterAutospacing="0" w:line="360" w:lineRule="auto"/>
        <w:ind w:firstLine="424" w:firstLineChars="177"/>
        <w:rPr>
          <w:rFonts w:cs="仿宋" w:asciiTheme="minorEastAsia" w:hAnsiTheme="minorEastAsia" w:eastAsiaTheme="minorEastAsia"/>
          <w:kern w:val="2"/>
          <w:sz w:val="21"/>
          <w:szCs w:val="21"/>
        </w:rPr>
      </w:pPr>
      <w:r>
        <w:rPr>
          <w:rFonts w:hint="eastAsia" w:eastAsia="MS Mincho" w:cs="MS Mincho" w:asciiTheme="minorEastAsia" w:hAnsiTheme="minorEastAsia"/>
        </w:rPr>
        <w:t>☑</w:t>
      </w:r>
      <w:r>
        <w:rPr>
          <w:rFonts w:hint="eastAsia" w:cs="MS Mincho" w:asciiTheme="minorEastAsia" w:hAnsiTheme="minorEastAsia" w:eastAsiaTheme="minorEastAsia"/>
        </w:rPr>
        <w:t xml:space="preserve"> </w:t>
      </w:r>
      <w:r>
        <w:rPr>
          <w:rFonts w:hint="eastAsia" w:cs="仿宋" w:asciiTheme="minorEastAsia" w:hAnsiTheme="minorEastAsia" w:eastAsiaTheme="minorEastAsia"/>
          <w:kern w:val="2"/>
          <w:sz w:val="21"/>
          <w:szCs w:val="21"/>
        </w:rPr>
        <w:t>非评定分离项目：由评标委员会推荐</w:t>
      </w:r>
      <w:r>
        <w:rPr>
          <w:rFonts w:hint="eastAsia" w:cs="仿宋" w:asciiTheme="minorEastAsia" w:hAnsiTheme="minorEastAsia" w:eastAsiaTheme="minorEastAsia"/>
          <w:b/>
          <w:kern w:val="2"/>
          <w:sz w:val="21"/>
          <w:szCs w:val="21"/>
        </w:rPr>
        <w:t>评标排名第一的投标人</w:t>
      </w:r>
      <w:r>
        <w:rPr>
          <w:rFonts w:hint="eastAsia" w:cs="仿宋" w:asciiTheme="minorEastAsia" w:hAnsiTheme="minorEastAsia" w:eastAsiaTheme="minorEastAsia"/>
          <w:kern w:val="2"/>
          <w:sz w:val="21"/>
          <w:szCs w:val="21"/>
        </w:rPr>
        <w:t>作为中标候选人。</w:t>
      </w:r>
    </w:p>
    <w:p>
      <w:pPr>
        <w:spacing w:line="360" w:lineRule="auto"/>
        <w:ind w:firstLine="424" w:firstLineChars="177"/>
        <w:rPr>
          <w:rFonts w:cs="仿宋" w:asciiTheme="minorEastAsia" w:hAnsiTheme="minorEastAsia" w:eastAsiaTheme="minorEastAsia"/>
          <w:szCs w:val="21"/>
        </w:rPr>
      </w:pPr>
      <w:r>
        <w:rPr>
          <w:rFonts w:hint="eastAsia" w:asciiTheme="minorEastAsia" w:hAnsiTheme="minorEastAsia" w:eastAsiaTheme="minorEastAsia"/>
          <w:sz w:val="24"/>
        </w:rPr>
        <w:t xml:space="preserve">□ </w:t>
      </w:r>
      <w:r>
        <w:rPr>
          <w:rFonts w:hint="eastAsia" w:cs="仿宋" w:asciiTheme="minorEastAsia" w:hAnsiTheme="minorEastAsia" w:eastAsiaTheme="minorEastAsia"/>
          <w:szCs w:val="21"/>
        </w:rPr>
        <w:t>评定分离项目：由评标委员会推荐</w:t>
      </w:r>
      <w:r>
        <w:rPr>
          <w:rFonts w:hint="eastAsia" w:cs="仿宋" w:asciiTheme="minorEastAsia" w:hAnsiTheme="minorEastAsia" w:eastAsiaTheme="minorEastAsia"/>
          <w:b/>
          <w:szCs w:val="21"/>
        </w:rPr>
        <w:t>评标排名前三的投标人（无排序）</w:t>
      </w:r>
      <w:r>
        <w:rPr>
          <w:rFonts w:hint="eastAsia" w:cs="仿宋" w:asciiTheme="minorEastAsia" w:hAnsiTheme="minorEastAsia" w:eastAsiaTheme="minorEastAsia"/>
          <w:szCs w:val="21"/>
        </w:rPr>
        <w:t>作为候选中标供应商。</w:t>
      </w:r>
    </w:p>
    <w:p>
      <w:pPr>
        <w:pStyle w:val="46"/>
        <w:spacing w:before="0" w:beforeAutospacing="0" w:after="0" w:afterAutospacing="0" w:line="360" w:lineRule="auto"/>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6、确定中标人：</w:t>
      </w:r>
    </w:p>
    <w:p>
      <w:pPr>
        <w:spacing w:line="360" w:lineRule="auto"/>
        <w:ind w:firstLine="424" w:firstLineChars="202"/>
        <w:rPr>
          <w:rFonts w:cs="仿宋" w:asciiTheme="minorEastAsia" w:hAnsiTheme="minorEastAsia" w:eastAsiaTheme="minorEastAsia"/>
          <w:szCs w:val="21"/>
        </w:rPr>
      </w:pPr>
      <w:r>
        <w:rPr>
          <w:rFonts w:hint="eastAsia" w:eastAsia="MS Mincho" w:cs="MS Mincho" w:asciiTheme="minorEastAsia" w:hAnsiTheme="minorEastAsia"/>
        </w:rPr>
        <w:t>☑</w:t>
      </w:r>
      <w:r>
        <w:rPr>
          <w:rFonts w:hint="eastAsia" w:cs="MS Mincho" w:asciiTheme="minorEastAsia" w:hAnsiTheme="minorEastAsia" w:eastAsiaTheme="minorEastAsia"/>
        </w:rPr>
        <w:t xml:space="preserve"> </w:t>
      </w:r>
      <w:r>
        <w:rPr>
          <w:rFonts w:hint="eastAsia" w:cs="仿宋" w:asciiTheme="minorEastAsia" w:hAnsiTheme="minorEastAsia" w:eastAsiaTheme="minorEastAsia"/>
          <w:szCs w:val="21"/>
        </w:rPr>
        <w:t>非评定分离项目：采购人在评标报告确定的中标候选人名单中按顺序确定1名中标人。</w:t>
      </w:r>
    </w:p>
    <w:p>
      <w:pPr>
        <w:spacing w:line="360" w:lineRule="auto"/>
        <w:ind w:firstLine="424" w:firstLineChars="177"/>
        <w:rPr>
          <w:rFonts w:cs="仿宋" w:asciiTheme="minorEastAsia" w:hAnsiTheme="minorEastAsia" w:eastAsiaTheme="minorEastAsia"/>
          <w:szCs w:val="21"/>
        </w:rPr>
      </w:pPr>
      <w:r>
        <w:rPr>
          <w:rFonts w:hint="eastAsia" w:asciiTheme="minorEastAsia" w:hAnsiTheme="minorEastAsia" w:eastAsiaTheme="minorEastAsia"/>
          <w:sz w:val="24"/>
        </w:rPr>
        <w:t xml:space="preserve">□ </w:t>
      </w:r>
      <w:r>
        <w:rPr>
          <w:rFonts w:hint="eastAsia" w:cs="仿宋" w:asciiTheme="minorEastAsia" w:hAnsiTheme="minorEastAsia" w:eastAsiaTheme="minorEastAsia"/>
          <w:szCs w:val="21"/>
        </w:rPr>
        <w:t>评定分离项目：采购人根据招标文件确定的定标方法，从评审报告推荐的候选中标供应商中确定1名中标供应商，并出具定标报告。</w:t>
      </w:r>
    </w:p>
    <w:p>
      <w:pPr>
        <w:spacing w:line="360" w:lineRule="auto"/>
        <w:ind w:firstLine="424" w:firstLineChars="202"/>
        <w:rPr>
          <w:rFonts w:asciiTheme="minorEastAsia" w:hAnsiTheme="minorEastAsia" w:eastAsiaTheme="minorEastAsia"/>
        </w:rPr>
      </w:pPr>
    </w:p>
    <w:p>
      <w:pPr>
        <w:pStyle w:val="5"/>
        <w:spacing w:before="0" w:after="0" w:line="360" w:lineRule="auto"/>
      </w:pPr>
      <w:bookmarkStart w:id="9" w:name="_Toc110410364"/>
      <w:r>
        <w:rPr>
          <w:rFonts w:hint="eastAsia"/>
        </w:rPr>
        <w:t>二、评标标准</w:t>
      </w:r>
      <w:bookmarkEnd w:id="9"/>
    </w:p>
    <w:p>
      <w:pPr>
        <w:spacing w:line="360" w:lineRule="auto"/>
        <w:ind w:firstLine="424" w:firstLineChars="202"/>
        <w:rPr>
          <w:rFonts w:asciiTheme="minorEastAsia" w:hAnsiTheme="minorEastAsia" w:eastAsiaTheme="minorEastAsia"/>
          <w:b/>
          <w:bCs/>
        </w:rPr>
      </w:pPr>
      <w:r>
        <w:rPr>
          <w:rFonts w:hint="eastAsia"/>
          <w:snapToGrid w:val="0"/>
          <w:kern w:val="0"/>
        </w:rPr>
        <w:t>评标委员会按照以下量化的评审因素，对各投标文件进行分析和比较：</w:t>
      </w:r>
    </w:p>
    <w:tbl>
      <w:tblPr>
        <w:tblStyle w:val="51"/>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54"/>
        <w:gridCol w:w="1143"/>
        <w:gridCol w:w="709"/>
        <w:gridCol w:w="5953"/>
        <w:gridCol w:w="118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3" w:hRule="atLeast"/>
          <w:jc w:val="center"/>
        </w:trPr>
        <w:tc>
          <w:tcPr>
            <w:tcW w:w="8559" w:type="dxa"/>
            <w:gridSpan w:val="4"/>
            <w:vAlign w:val="center"/>
          </w:tcPr>
          <w:p>
            <w:pPr>
              <w:autoSpaceDE w:val="0"/>
              <w:autoSpaceDN w:val="0"/>
              <w:adjustRightInd w:val="0"/>
              <w:spacing w:line="360" w:lineRule="auto"/>
              <w:jc w:val="center"/>
              <w:rPr>
                <w:rFonts w:ascii="宋体" w:hAnsi="宋体" w:cs="仿宋"/>
                <w:b/>
                <w:szCs w:val="21"/>
                <w:lang w:val="zh-CN"/>
              </w:rPr>
            </w:pPr>
            <w:r>
              <w:rPr>
                <w:rFonts w:hint="eastAsia" w:ascii="宋体" w:hAnsi="宋体" w:cs="仿宋"/>
                <w:b/>
                <w:szCs w:val="21"/>
                <w:lang w:val="zh-CN"/>
              </w:rPr>
              <w:t>评分项及评分规则</w:t>
            </w:r>
          </w:p>
        </w:tc>
        <w:tc>
          <w:tcPr>
            <w:tcW w:w="1187" w:type="dxa"/>
            <w:vAlign w:val="center"/>
          </w:tcPr>
          <w:p>
            <w:pPr>
              <w:autoSpaceDE w:val="0"/>
              <w:autoSpaceDN w:val="0"/>
              <w:adjustRightInd w:val="0"/>
              <w:spacing w:line="360" w:lineRule="auto"/>
              <w:jc w:val="center"/>
              <w:rPr>
                <w:rFonts w:ascii="宋体" w:hAnsi="宋体" w:cs="仿宋"/>
                <w:b/>
                <w:szCs w:val="21"/>
                <w:lang w:val="zh-CN"/>
              </w:rPr>
            </w:pPr>
            <w:r>
              <w:rPr>
                <w:rFonts w:hint="eastAsia" w:ascii="宋体" w:hAnsi="宋体" w:cs="仿宋"/>
                <w:b/>
                <w:szCs w:val="21"/>
                <w:lang w:val="zh-CN"/>
              </w:rPr>
              <w:t>权重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8" w:hRule="atLeast"/>
          <w:jc w:val="center"/>
        </w:trPr>
        <w:tc>
          <w:tcPr>
            <w:tcW w:w="8559" w:type="dxa"/>
            <w:gridSpan w:val="4"/>
            <w:vAlign w:val="center"/>
          </w:tcPr>
          <w:p>
            <w:pPr>
              <w:autoSpaceDE w:val="0"/>
              <w:autoSpaceDN w:val="0"/>
              <w:adjustRightInd w:val="0"/>
              <w:spacing w:line="360" w:lineRule="auto"/>
              <w:jc w:val="center"/>
              <w:rPr>
                <w:rFonts w:ascii="宋体" w:hAnsi="宋体" w:cs="仿宋"/>
                <w:b/>
                <w:szCs w:val="21"/>
                <w:lang w:val="zh-CN"/>
              </w:rPr>
            </w:pPr>
            <w:r>
              <w:rPr>
                <w:rFonts w:hint="eastAsia" w:ascii="宋体" w:hAnsi="宋体" w:cs="仿宋"/>
                <w:b/>
                <w:szCs w:val="21"/>
                <w:lang w:val="zh-CN"/>
              </w:rPr>
              <w:t>一、价格部分</w:t>
            </w:r>
          </w:p>
        </w:tc>
        <w:tc>
          <w:tcPr>
            <w:tcW w:w="1187" w:type="dxa"/>
            <w:vAlign w:val="center"/>
          </w:tcPr>
          <w:p>
            <w:pPr>
              <w:autoSpaceDE w:val="0"/>
              <w:autoSpaceDN w:val="0"/>
              <w:adjustRightInd w:val="0"/>
              <w:spacing w:line="360" w:lineRule="auto"/>
              <w:jc w:val="center"/>
              <w:rPr>
                <w:rFonts w:hint="default" w:ascii="宋体" w:hAnsi="宋体" w:eastAsia="宋体" w:cs="仿宋"/>
                <w:b/>
                <w:szCs w:val="21"/>
                <w:lang w:val="en-US" w:eastAsia="zh-CN"/>
              </w:rPr>
            </w:pPr>
            <w:r>
              <w:rPr>
                <w:rFonts w:hint="eastAsia" w:ascii="宋体" w:hAnsi="宋体" w:cs="仿宋"/>
                <w:b/>
                <w:szCs w:val="21"/>
                <w:lang w:val="en-US" w:eastAsia="zh-CN"/>
              </w:rPr>
              <w:t>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1" w:hRule="atLeast"/>
          <w:jc w:val="center"/>
        </w:trPr>
        <w:tc>
          <w:tcPr>
            <w:tcW w:w="8559" w:type="dxa"/>
            <w:gridSpan w:val="4"/>
            <w:vAlign w:val="center"/>
          </w:tcPr>
          <w:p>
            <w:pPr>
              <w:pStyle w:val="46"/>
              <w:spacing w:before="0" w:beforeAutospacing="0" w:after="0" w:afterAutospacing="0" w:line="360" w:lineRule="auto"/>
              <w:ind w:left="420" w:hanging="420"/>
              <w:rPr>
                <w:rFonts w:cs="仿宋"/>
                <w:b/>
                <w:bCs/>
                <w:sz w:val="21"/>
                <w:szCs w:val="21"/>
              </w:rPr>
            </w:pPr>
            <w:r>
              <w:rPr>
                <w:rFonts w:hint="eastAsia" w:cs="仿宋" w:asciiTheme="minorEastAsia" w:hAnsiTheme="minorEastAsia" w:eastAsiaTheme="minorEastAsia"/>
                <w:kern w:val="2"/>
                <w:sz w:val="21"/>
                <w:szCs w:val="21"/>
              </w:rPr>
              <w:t>价格分采用低价优先法计算，计算公式如下：</w:t>
            </w:r>
          </w:p>
          <w:p>
            <w:pPr>
              <w:pStyle w:val="46"/>
              <w:spacing w:before="0" w:beforeAutospacing="0" w:after="0" w:afterAutospacing="0" w:line="360" w:lineRule="auto"/>
              <w:rPr>
                <w:rFonts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投标报价得分 = Z/Sn ×权重</w:t>
            </w:r>
          </w:p>
          <w:p>
            <w:pPr>
              <w:pStyle w:val="46"/>
              <w:spacing w:before="0" w:beforeAutospacing="0" w:after="0" w:afterAutospacing="0" w:line="360" w:lineRule="auto"/>
              <w:rPr>
                <w:rFonts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 xml:space="preserve">当价格分＜0时，取0。 </w:t>
            </w:r>
          </w:p>
          <w:p>
            <w:pPr>
              <w:pStyle w:val="46"/>
              <w:spacing w:before="0" w:beforeAutospacing="0" w:after="0" w:afterAutospacing="0" w:line="360" w:lineRule="auto"/>
              <w:rPr>
                <w:rFonts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其中：</w:t>
            </w:r>
          </w:p>
          <w:p>
            <w:pPr>
              <w:pStyle w:val="46"/>
              <w:spacing w:before="0" w:beforeAutospacing="0" w:after="0" w:afterAutospacing="0" w:line="360" w:lineRule="auto"/>
              <w:rPr>
                <w:rFonts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 xml:space="preserve">Z </w:t>
            </w:r>
            <w:r>
              <w:rPr>
                <w:rFonts w:hint="eastAsia" w:cs="仿宋" w:asciiTheme="minorEastAsia" w:hAnsiTheme="minorEastAsia" w:eastAsiaTheme="minorEastAsia"/>
                <w:sz w:val="21"/>
                <w:szCs w:val="21"/>
              </w:rPr>
              <w:t>----</w:t>
            </w:r>
            <w:r>
              <w:rPr>
                <w:rFonts w:hint="eastAsia" w:cs="仿宋" w:asciiTheme="minorEastAsia" w:hAnsiTheme="minorEastAsia" w:eastAsiaTheme="minorEastAsia"/>
                <w:kern w:val="2"/>
                <w:sz w:val="21"/>
                <w:szCs w:val="21"/>
              </w:rPr>
              <w:t>评标基准价，即通过资格性审查和符合性审查且投标价格最低的投标报价。</w:t>
            </w:r>
          </w:p>
          <w:p>
            <w:pPr>
              <w:autoSpaceDE w:val="0"/>
              <w:autoSpaceDN w:val="0"/>
              <w:adjustRightInd w:val="0"/>
              <w:spacing w:line="360" w:lineRule="auto"/>
              <w:jc w:val="left"/>
              <w:rPr>
                <w:rFonts w:cs="仿宋" w:asciiTheme="minorEastAsia" w:hAnsiTheme="minorEastAsia" w:eastAsiaTheme="minorEastAsia"/>
                <w:szCs w:val="21"/>
              </w:rPr>
            </w:pPr>
            <w:r>
              <w:rPr>
                <w:rFonts w:hint="eastAsia" w:cs="仿宋" w:asciiTheme="minorEastAsia" w:hAnsiTheme="minorEastAsia" w:eastAsiaTheme="minorEastAsia"/>
                <w:szCs w:val="21"/>
              </w:rPr>
              <w:t>Sn ---投标报价，即通过资格性审查和符合性审查的投标报价。</w:t>
            </w:r>
          </w:p>
          <w:p>
            <w:pPr>
              <w:autoSpaceDE w:val="0"/>
              <w:autoSpaceDN w:val="0"/>
              <w:adjustRightInd w:val="0"/>
              <w:spacing w:line="360" w:lineRule="auto"/>
              <w:jc w:val="left"/>
              <w:rPr>
                <w:rFonts w:ascii="宋体" w:hAnsi="宋体"/>
                <w:b/>
                <w:bCs/>
                <w:snapToGrid w:val="0"/>
                <w:kern w:val="0"/>
              </w:rPr>
            </w:pPr>
            <w:r>
              <w:rPr>
                <w:rFonts w:hint="eastAsia" w:ascii="宋体" w:hAnsi="宋体"/>
                <w:b/>
                <w:snapToGrid w:val="0"/>
                <w:kern w:val="0"/>
                <w:szCs w:val="21"/>
              </w:rPr>
              <w:t>注：对于符合 “</w:t>
            </w:r>
            <w:r>
              <w:rPr>
                <w:rFonts w:hint="eastAsia" w:ascii="宋体" w:hAnsi="宋体"/>
                <w:b/>
                <w:snapToGrid w:val="0"/>
                <w:kern w:val="0"/>
              </w:rPr>
              <w:t>政府采购扶持政策</w:t>
            </w:r>
            <w:r>
              <w:rPr>
                <w:rFonts w:hint="eastAsia" w:ascii="宋体" w:hAnsi="宋体"/>
                <w:b/>
                <w:bCs/>
                <w:snapToGrid w:val="0"/>
                <w:kern w:val="0"/>
              </w:rPr>
              <w:t>”的小微企业、监狱企业和残疾人福利性单位，以调整后的价格计算评标基准价和投标报价。</w:t>
            </w:r>
          </w:p>
        </w:tc>
        <w:tc>
          <w:tcPr>
            <w:tcW w:w="1187" w:type="dxa"/>
            <w:vAlign w:val="center"/>
          </w:tcPr>
          <w:p>
            <w:pPr>
              <w:autoSpaceDE w:val="0"/>
              <w:autoSpaceDN w:val="0"/>
              <w:adjustRightInd w:val="0"/>
              <w:spacing w:line="360" w:lineRule="auto"/>
              <w:jc w:val="center"/>
              <w:rPr>
                <w:rFonts w:ascii="宋体" w:hAnsi="宋体" w:cs="仿宋"/>
                <w:szCs w:val="21"/>
              </w:rPr>
            </w:pPr>
            <w:r>
              <w:rPr>
                <w:rFonts w:hint="eastAsia" w:ascii="宋体" w:hAnsi="宋体" w:cs="仿宋"/>
                <w:szCs w:val="21"/>
                <w:lang w:val="zh-CN"/>
              </w:rPr>
              <w:t>按公式计算评分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559" w:type="dxa"/>
            <w:gridSpan w:val="4"/>
            <w:vAlign w:val="center"/>
          </w:tcPr>
          <w:p>
            <w:pPr>
              <w:autoSpaceDE w:val="0"/>
              <w:autoSpaceDN w:val="0"/>
              <w:adjustRightInd w:val="0"/>
              <w:spacing w:line="360" w:lineRule="auto"/>
              <w:jc w:val="center"/>
              <w:rPr>
                <w:rFonts w:ascii="宋体" w:hAnsi="宋体" w:cs="仿宋"/>
                <w:b/>
                <w:szCs w:val="21"/>
              </w:rPr>
            </w:pPr>
            <w:r>
              <w:rPr>
                <w:rFonts w:hint="eastAsia" w:ascii="宋体" w:hAnsi="宋体" w:cs="仿宋"/>
                <w:b/>
                <w:szCs w:val="21"/>
              </w:rPr>
              <w:t>二、技术部分</w:t>
            </w:r>
          </w:p>
        </w:tc>
        <w:tc>
          <w:tcPr>
            <w:tcW w:w="1187" w:type="dxa"/>
            <w:vAlign w:val="center"/>
          </w:tcPr>
          <w:p>
            <w:pPr>
              <w:autoSpaceDE w:val="0"/>
              <w:autoSpaceDN w:val="0"/>
              <w:adjustRightInd w:val="0"/>
              <w:spacing w:line="360" w:lineRule="auto"/>
              <w:jc w:val="center"/>
              <w:rPr>
                <w:rFonts w:hint="default" w:ascii="宋体" w:hAnsi="宋体" w:eastAsia="宋体" w:cs="仿宋"/>
                <w:b/>
                <w:szCs w:val="21"/>
                <w:lang w:val="en-US" w:eastAsia="zh-CN"/>
              </w:rPr>
            </w:pPr>
            <w:r>
              <w:rPr>
                <w:rFonts w:hint="eastAsia" w:ascii="宋体" w:hAnsi="宋体" w:cs="仿宋"/>
                <w:b/>
                <w:szCs w:val="21"/>
                <w:highlight w:val="none"/>
                <w:lang w:val="en-US" w:eastAsia="zh-CN"/>
              </w:rPr>
              <w:t>45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1" w:hRule="atLeast"/>
          <w:jc w:val="center"/>
        </w:trPr>
        <w:tc>
          <w:tcPr>
            <w:tcW w:w="754" w:type="dxa"/>
            <w:vAlign w:val="center"/>
          </w:tcPr>
          <w:p>
            <w:pPr>
              <w:autoSpaceDE w:val="0"/>
              <w:autoSpaceDN w:val="0"/>
              <w:adjustRightInd w:val="0"/>
              <w:spacing w:line="360" w:lineRule="auto"/>
              <w:jc w:val="center"/>
              <w:rPr>
                <w:rFonts w:ascii="宋体" w:hAnsi="宋体" w:cs="仿宋"/>
                <w:szCs w:val="21"/>
              </w:rPr>
            </w:pPr>
            <w:r>
              <w:rPr>
                <w:rFonts w:hint="eastAsia" w:ascii="宋体" w:hAnsi="宋体" w:cs="仿宋"/>
                <w:szCs w:val="21"/>
              </w:rPr>
              <w:t>序号</w:t>
            </w:r>
          </w:p>
        </w:tc>
        <w:tc>
          <w:tcPr>
            <w:tcW w:w="1143" w:type="dxa"/>
            <w:vAlign w:val="center"/>
          </w:tcPr>
          <w:p>
            <w:pPr>
              <w:autoSpaceDE w:val="0"/>
              <w:autoSpaceDN w:val="0"/>
              <w:adjustRightInd w:val="0"/>
              <w:spacing w:line="360" w:lineRule="auto"/>
              <w:jc w:val="center"/>
              <w:rPr>
                <w:rFonts w:ascii="宋体" w:hAnsi="宋体" w:cs="仿宋"/>
                <w:szCs w:val="21"/>
              </w:rPr>
            </w:pPr>
            <w:r>
              <w:rPr>
                <w:rFonts w:hint="eastAsia" w:ascii="宋体" w:hAnsi="宋体" w:cs="仿宋"/>
                <w:szCs w:val="21"/>
              </w:rPr>
              <w:t>内容</w:t>
            </w:r>
          </w:p>
        </w:tc>
        <w:tc>
          <w:tcPr>
            <w:tcW w:w="709" w:type="dxa"/>
            <w:vAlign w:val="center"/>
          </w:tcPr>
          <w:p>
            <w:pPr>
              <w:autoSpaceDE w:val="0"/>
              <w:autoSpaceDN w:val="0"/>
              <w:adjustRightInd w:val="0"/>
              <w:spacing w:line="360" w:lineRule="auto"/>
              <w:jc w:val="center"/>
              <w:rPr>
                <w:rFonts w:ascii="宋体" w:hAnsi="宋体" w:cs="仿宋"/>
                <w:szCs w:val="21"/>
              </w:rPr>
            </w:pPr>
            <w:r>
              <w:rPr>
                <w:rFonts w:hint="eastAsia" w:ascii="宋体" w:hAnsi="宋体" w:cs="仿宋"/>
                <w:szCs w:val="21"/>
              </w:rPr>
              <w:t>权重</w:t>
            </w:r>
          </w:p>
        </w:tc>
        <w:tc>
          <w:tcPr>
            <w:tcW w:w="5953" w:type="dxa"/>
            <w:vAlign w:val="center"/>
          </w:tcPr>
          <w:p>
            <w:pPr>
              <w:autoSpaceDE w:val="0"/>
              <w:autoSpaceDN w:val="0"/>
              <w:adjustRightInd w:val="0"/>
              <w:spacing w:line="360" w:lineRule="auto"/>
              <w:jc w:val="center"/>
              <w:rPr>
                <w:rFonts w:ascii="宋体" w:hAnsi="宋体" w:cs="仿宋"/>
                <w:szCs w:val="21"/>
              </w:rPr>
            </w:pPr>
            <w:r>
              <w:rPr>
                <w:rFonts w:hint="eastAsia" w:ascii="宋体" w:hAnsi="宋体" w:cs="仿宋"/>
                <w:szCs w:val="21"/>
              </w:rPr>
              <w:t>评分规则</w:t>
            </w:r>
          </w:p>
        </w:tc>
        <w:tc>
          <w:tcPr>
            <w:tcW w:w="1187" w:type="dxa"/>
            <w:vAlign w:val="center"/>
          </w:tcPr>
          <w:p>
            <w:pPr>
              <w:autoSpaceDE w:val="0"/>
              <w:autoSpaceDN w:val="0"/>
              <w:adjustRightInd w:val="0"/>
              <w:spacing w:line="360" w:lineRule="auto"/>
              <w:jc w:val="center"/>
              <w:rPr>
                <w:rFonts w:ascii="宋体" w:hAnsi="宋体" w:cs="仿宋"/>
                <w:szCs w:val="21"/>
              </w:rPr>
            </w:pPr>
            <w:r>
              <w:rPr>
                <w:rFonts w:hint="eastAsia" w:ascii="宋体" w:hAnsi="宋体" w:cs="仿宋"/>
                <w:szCs w:val="21"/>
              </w:rPr>
              <w:t>评分方式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70" w:hRule="atLeast"/>
          <w:jc w:val="center"/>
        </w:trPr>
        <w:tc>
          <w:tcPr>
            <w:tcW w:w="754" w:type="dxa"/>
            <w:vAlign w:val="center"/>
          </w:tcPr>
          <w:p>
            <w:pPr>
              <w:pStyle w:val="46"/>
              <w:spacing w:before="0" w:beforeAutospacing="0" w:after="0" w:afterAutospacing="0" w:line="360" w:lineRule="auto"/>
              <w:jc w:val="center"/>
              <w:rPr>
                <w:rFonts w:hint="eastAsia"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1</w:t>
            </w:r>
          </w:p>
        </w:tc>
        <w:tc>
          <w:tcPr>
            <w:tcW w:w="1143" w:type="dxa"/>
            <w:vAlign w:val="center"/>
          </w:tcPr>
          <w:p>
            <w:pPr>
              <w:pStyle w:val="46"/>
              <w:spacing w:before="0" w:beforeAutospacing="0" w:after="0" w:afterAutospacing="0" w:line="360" w:lineRule="auto"/>
              <w:jc w:val="center"/>
              <w:rPr>
                <w:rFonts w:hint="eastAsia"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项目服务方案</w:t>
            </w:r>
          </w:p>
        </w:tc>
        <w:tc>
          <w:tcPr>
            <w:tcW w:w="709" w:type="dxa"/>
            <w:vAlign w:val="center"/>
          </w:tcPr>
          <w:p>
            <w:pPr>
              <w:pStyle w:val="46"/>
              <w:spacing w:before="0" w:beforeAutospacing="0" w:after="0" w:afterAutospacing="0" w:line="360" w:lineRule="auto"/>
              <w:jc w:val="center"/>
              <w:rPr>
                <w:rFonts w:hint="eastAsia"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15</w:t>
            </w:r>
          </w:p>
        </w:tc>
        <w:tc>
          <w:tcPr>
            <w:tcW w:w="5953" w:type="dxa"/>
            <w:vAlign w:val="top"/>
          </w:tcPr>
          <w:p>
            <w:pPr>
              <w:pStyle w:val="46"/>
              <w:spacing w:before="0" w:beforeAutospacing="0" w:after="0" w:afterAutospacing="0" w:line="360" w:lineRule="auto"/>
              <w:rPr>
                <w:rFonts w:hint="eastAsia"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（一）评分内容：</w:t>
            </w:r>
          </w:p>
          <w:p>
            <w:pPr>
              <w:pStyle w:val="46"/>
              <w:spacing w:before="0" w:beforeAutospacing="0" w:after="0" w:afterAutospacing="0" w:line="360" w:lineRule="auto"/>
              <w:rPr>
                <w:rFonts w:hint="eastAsia"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（1）考察投标单位对本项目服务内容、范围及业务需求的理解。</w:t>
            </w:r>
          </w:p>
          <w:p>
            <w:pPr>
              <w:pStyle w:val="46"/>
              <w:spacing w:before="0" w:beforeAutospacing="0" w:after="0" w:afterAutospacing="0" w:line="360" w:lineRule="auto"/>
              <w:rPr>
                <w:rFonts w:hint="eastAsia"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w:t>
            </w:r>
            <w:r>
              <w:rPr>
                <w:rFonts w:hint="eastAsia" w:cs="仿宋" w:asciiTheme="minorEastAsia" w:hAnsiTheme="minorEastAsia" w:eastAsiaTheme="minorEastAsia"/>
                <w:kern w:val="2"/>
                <w:sz w:val="21"/>
                <w:szCs w:val="21"/>
                <w:lang w:val="en-US" w:eastAsia="zh-CN"/>
              </w:rPr>
              <w:t>2</w:t>
            </w:r>
            <w:r>
              <w:rPr>
                <w:rFonts w:hint="eastAsia" w:cs="仿宋" w:asciiTheme="minorEastAsia" w:hAnsiTheme="minorEastAsia" w:eastAsiaTheme="minorEastAsia"/>
                <w:kern w:val="2"/>
                <w:sz w:val="21"/>
                <w:szCs w:val="21"/>
              </w:rPr>
              <w:t>）考察投标单位对项目实施方案中工作措施、工作方法、工作手段、工作流程和项目管理服务承诺情况。</w:t>
            </w:r>
          </w:p>
          <w:p>
            <w:pPr>
              <w:pStyle w:val="46"/>
              <w:spacing w:before="0" w:beforeAutospacing="0" w:after="0" w:afterAutospacing="0" w:line="360" w:lineRule="auto"/>
              <w:rPr>
                <w:rFonts w:hint="eastAsia"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（二）评分标准：</w:t>
            </w:r>
          </w:p>
          <w:p>
            <w:pPr>
              <w:pStyle w:val="46"/>
              <w:spacing w:before="0" w:beforeAutospacing="0" w:after="0" w:afterAutospacing="0" w:line="360" w:lineRule="auto"/>
              <w:rPr>
                <w:rFonts w:hint="eastAsia"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（1）服务方案根据招标文件服务需求编写，方案内容详细、具体；</w:t>
            </w:r>
          </w:p>
          <w:p>
            <w:pPr>
              <w:pStyle w:val="46"/>
              <w:spacing w:before="0" w:beforeAutospacing="0" w:after="0" w:afterAutospacing="0" w:line="360" w:lineRule="auto"/>
              <w:rPr>
                <w:rFonts w:hint="eastAsia"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（2）工作措施、工作方法科学完善，可实施性强；</w:t>
            </w:r>
          </w:p>
          <w:p>
            <w:pPr>
              <w:pStyle w:val="46"/>
              <w:spacing w:before="0" w:beforeAutospacing="0" w:after="0" w:afterAutospacing="0" w:line="360" w:lineRule="auto"/>
              <w:rPr>
                <w:rFonts w:hint="eastAsia"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（3）工作手段、工作流程能根据各阶段工作计划编写，各阶段工作计划衔接性强；</w:t>
            </w:r>
          </w:p>
          <w:p>
            <w:pPr>
              <w:pStyle w:val="46"/>
              <w:spacing w:before="0" w:beforeAutospacing="0" w:after="0" w:afterAutospacing="0" w:line="360" w:lineRule="auto"/>
              <w:rPr>
                <w:rFonts w:hint="eastAsia"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（4）根据项目需求提供切实可行的项目管理服务承诺。</w:t>
            </w:r>
          </w:p>
          <w:p>
            <w:pPr>
              <w:pStyle w:val="46"/>
              <w:spacing w:before="0" w:beforeAutospacing="0" w:after="0" w:afterAutospacing="0" w:line="360" w:lineRule="auto"/>
              <w:rPr>
                <w:rFonts w:hint="eastAsia"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满足以上四项要求的得1</w:t>
            </w:r>
            <w:r>
              <w:rPr>
                <w:rFonts w:hint="eastAsia" w:cs="仿宋" w:asciiTheme="minorEastAsia" w:hAnsiTheme="minorEastAsia" w:eastAsiaTheme="minorEastAsia"/>
                <w:kern w:val="2"/>
                <w:sz w:val="21"/>
                <w:szCs w:val="21"/>
                <w:lang w:val="en-US" w:eastAsia="zh-CN"/>
              </w:rPr>
              <w:t>5</w:t>
            </w:r>
            <w:r>
              <w:rPr>
                <w:rFonts w:hint="eastAsia" w:cs="仿宋" w:asciiTheme="minorEastAsia" w:hAnsiTheme="minorEastAsia" w:eastAsiaTheme="minorEastAsia"/>
                <w:kern w:val="2"/>
                <w:sz w:val="21"/>
                <w:szCs w:val="21"/>
              </w:rPr>
              <w:t>分，满足其中三项要求的得</w:t>
            </w:r>
            <w:r>
              <w:rPr>
                <w:rFonts w:hint="eastAsia" w:cs="仿宋" w:asciiTheme="minorEastAsia" w:hAnsiTheme="minorEastAsia" w:eastAsiaTheme="minorEastAsia"/>
                <w:kern w:val="2"/>
                <w:sz w:val="21"/>
                <w:szCs w:val="21"/>
                <w:lang w:val="en-US" w:eastAsia="zh-CN"/>
              </w:rPr>
              <w:t>12</w:t>
            </w:r>
            <w:r>
              <w:rPr>
                <w:rFonts w:hint="eastAsia" w:cs="仿宋" w:asciiTheme="minorEastAsia" w:hAnsiTheme="minorEastAsia" w:eastAsiaTheme="minorEastAsia"/>
                <w:kern w:val="2"/>
                <w:sz w:val="21"/>
                <w:szCs w:val="21"/>
              </w:rPr>
              <w:t>分，满足其中二项要求的得</w:t>
            </w:r>
            <w:r>
              <w:rPr>
                <w:rFonts w:hint="eastAsia" w:cs="仿宋" w:asciiTheme="minorEastAsia" w:hAnsiTheme="minorEastAsia" w:eastAsiaTheme="minorEastAsia"/>
                <w:kern w:val="2"/>
                <w:sz w:val="21"/>
                <w:szCs w:val="21"/>
                <w:lang w:val="en-US" w:eastAsia="zh-CN"/>
              </w:rPr>
              <w:t>8</w:t>
            </w:r>
            <w:r>
              <w:rPr>
                <w:rFonts w:hint="eastAsia" w:cs="仿宋" w:asciiTheme="minorEastAsia" w:hAnsiTheme="minorEastAsia" w:eastAsiaTheme="minorEastAsia"/>
                <w:kern w:val="2"/>
                <w:sz w:val="21"/>
                <w:szCs w:val="21"/>
              </w:rPr>
              <w:t>分，满足其中</w:t>
            </w:r>
            <w:r>
              <w:rPr>
                <w:rFonts w:hint="eastAsia" w:cs="仿宋" w:asciiTheme="minorEastAsia" w:hAnsiTheme="minorEastAsia" w:eastAsiaTheme="minorEastAsia"/>
                <w:kern w:val="2"/>
                <w:sz w:val="21"/>
                <w:szCs w:val="21"/>
                <w:lang w:val="en-US" w:eastAsia="zh-CN"/>
              </w:rPr>
              <w:t>一</w:t>
            </w:r>
            <w:r>
              <w:rPr>
                <w:rFonts w:hint="eastAsia" w:cs="仿宋" w:asciiTheme="minorEastAsia" w:hAnsiTheme="minorEastAsia" w:eastAsiaTheme="minorEastAsia"/>
                <w:kern w:val="2"/>
                <w:sz w:val="21"/>
                <w:szCs w:val="21"/>
              </w:rPr>
              <w:t>项要求的得</w:t>
            </w:r>
            <w:r>
              <w:rPr>
                <w:rFonts w:hint="eastAsia" w:cs="仿宋" w:asciiTheme="minorEastAsia" w:hAnsiTheme="minorEastAsia" w:eastAsiaTheme="minorEastAsia"/>
                <w:kern w:val="2"/>
                <w:sz w:val="21"/>
                <w:szCs w:val="21"/>
                <w:lang w:val="en-US" w:eastAsia="zh-CN"/>
              </w:rPr>
              <w:t>4</w:t>
            </w:r>
            <w:r>
              <w:rPr>
                <w:rFonts w:hint="eastAsia" w:cs="仿宋" w:asciiTheme="minorEastAsia" w:hAnsiTheme="minorEastAsia" w:eastAsiaTheme="minorEastAsia"/>
                <w:kern w:val="2"/>
                <w:sz w:val="21"/>
                <w:szCs w:val="21"/>
              </w:rPr>
              <w:t>分，其他情况不得分。</w:t>
            </w:r>
          </w:p>
        </w:tc>
        <w:tc>
          <w:tcPr>
            <w:tcW w:w="1187" w:type="dxa"/>
            <w:vAlign w:val="center"/>
          </w:tcPr>
          <w:p>
            <w:pPr>
              <w:autoSpaceDE w:val="0"/>
              <w:autoSpaceDN w:val="0"/>
              <w:adjustRightInd w:val="0"/>
              <w:spacing w:line="360" w:lineRule="auto"/>
              <w:jc w:val="center"/>
              <w:rPr>
                <w:rFonts w:ascii="宋体" w:hAnsi="宋体" w:cs="仿宋"/>
                <w:szCs w:val="21"/>
              </w:rPr>
            </w:pPr>
            <w:r>
              <w:rPr>
                <w:rFonts w:hint="eastAsia" w:ascii="宋体" w:hAnsi="宋体" w:cs="仿宋"/>
                <w:szCs w:val="21"/>
              </w:rPr>
              <w:t>专家打分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64" w:hRule="atLeast"/>
          <w:jc w:val="center"/>
        </w:trPr>
        <w:tc>
          <w:tcPr>
            <w:tcW w:w="754" w:type="dxa"/>
            <w:vAlign w:val="center"/>
          </w:tcPr>
          <w:p>
            <w:pPr>
              <w:pStyle w:val="46"/>
              <w:spacing w:before="0" w:beforeAutospacing="0" w:after="0" w:afterAutospacing="0" w:line="360" w:lineRule="auto"/>
              <w:jc w:val="center"/>
              <w:rPr>
                <w:rFonts w:hint="eastAsia" w:cs="仿宋" w:asciiTheme="minorEastAsia" w:hAnsiTheme="minorEastAsia" w:eastAsiaTheme="minorEastAsia"/>
                <w:kern w:val="2"/>
                <w:sz w:val="21"/>
                <w:szCs w:val="21"/>
                <w:lang w:val="zh-CN"/>
              </w:rPr>
            </w:pPr>
            <w:r>
              <w:rPr>
                <w:rFonts w:hint="eastAsia" w:cs="仿宋" w:asciiTheme="minorEastAsia" w:hAnsiTheme="minorEastAsia" w:eastAsiaTheme="minorEastAsia"/>
                <w:kern w:val="2"/>
                <w:sz w:val="21"/>
                <w:szCs w:val="21"/>
              </w:rPr>
              <w:t>2</w:t>
            </w:r>
          </w:p>
        </w:tc>
        <w:tc>
          <w:tcPr>
            <w:tcW w:w="1143" w:type="dxa"/>
            <w:vAlign w:val="center"/>
          </w:tcPr>
          <w:p>
            <w:pPr>
              <w:pStyle w:val="46"/>
              <w:spacing w:before="0" w:beforeAutospacing="0" w:after="0" w:afterAutospacing="0" w:line="360" w:lineRule="auto"/>
              <w:jc w:val="center"/>
              <w:rPr>
                <w:rFonts w:hint="eastAsia"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项目重难点分析、应对措施及相关合理化建议</w:t>
            </w:r>
          </w:p>
        </w:tc>
        <w:tc>
          <w:tcPr>
            <w:tcW w:w="709" w:type="dxa"/>
            <w:vAlign w:val="center"/>
          </w:tcPr>
          <w:p>
            <w:pPr>
              <w:pStyle w:val="46"/>
              <w:spacing w:before="0" w:beforeAutospacing="0" w:after="0" w:afterAutospacing="0" w:line="360" w:lineRule="auto"/>
              <w:jc w:val="center"/>
              <w:rPr>
                <w:rFonts w:hint="eastAsia"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15</w:t>
            </w:r>
          </w:p>
        </w:tc>
        <w:tc>
          <w:tcPr>
            <w:tcW w:w="5953" w:type="dxa"/>
            <w:vAlign w:val="top"/>
          </w:tcPr>
          <w:p>
            <w:pPr>
              <w:pStyle w:val="46"/>
              <w:spacing w:before="0" w:beforeAutospacing="0" w:after="0" w:afterAutospacing="0" w:line="360" w:lineRule="auto"/>
              <w:rPr>
                <w:rFonts w:hint="eastAsia"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（一）评分内容：</w:t>
            </w:r>
          </w:p>
          <w:p>
            <w:pPr>
              <w:pStyle w:val="46"/>
              <w:spacing w:before="0" w:beforeAutospacing="0" w:after="0" w:afterAutospacing="0" w:line="360" w:lineRule="auto"/>
              <w:rPr>
                <w:rFonts w:hint="eastAsia"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分析本项目工作的重点、难点，并根据分析的结果制定相应的工作规划和应对措施，制定的规划、措施能够对后续开展本项目工作进行有针对性的指导。</w:t>
            </w:r>
          </w:p>
          <w:p>
            <w:pPr>
              <w:pStyle w:val="46"/>
              <w:spacing w:before="0" w:beforeAutospacing="0" w:after="0" w:afterAutospacing="0" w:line="360" w:lineRule="auto"/>
              <w:rPr>
                <w:rFonts w:hint="eastAsia"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（二）评分标准：</w:t>
            </w:r>
          </w:p>
          <w:p>
            <w:pPr>
              <w:pStyle w:val="46"/>
              <w:spacing w:before="0" w:beforeAutospacing="0" w:after="0" w:afterAutospacing="0" w:line="360" w:lineRule="auto"/>
              <w:rPr>
                <w:rFonts w:hint="eastAsia"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（1）对项目重点难点分析全面、清晰到位；</w:t>
            </w:r>
          </w:p>
          <w:p>
            <w:pPr>
              <w:pStyle w:val="46"/>
              <w:spacing w:before="0" w:beforeAutospacing="0" w:after="0" w:afterAutospacing="0" w:line="360" w:lineRule="auto"/>
              <w:rPr>
                <w:rFonts w:hint="eastAsia"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（2）能针对项目重点难点逐项提出应对措施及相关的合理化建议；</w:t>
            </w:r>
          </w:p>
          <w:p>
            <w:pPr>
              <w:pStyle w:val="46"/>
              <w:spacing w:before="0" w:beforeAutospacing="0" w:after="0" w:afterAutospacing="0" w:line="360" w:lineRule="auto"/>
              <w:rPr>
                <w:rFonts w:hint="eastAsia"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（3）应对措施针对性强、可操作性强；</w:t>
            </w:r>
          </w:p>
          <w:p>
            <w:pPr>
              <w:pStyle w:val="46"/>
              <w:spacing w:before="0" w:beforeAutospacing="0" w:after="0" w:afterAutospacing="0" w:line="360" w:lineRule="auto"/>
              <w:rPr>
                <w:rFonts w:hint="eastAsia"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（4）相关的合理化建议可实施性强。</w:t>
            </w:r>
          </w:p>
          <w:p>
            <w:pPr>
              <w:pStyle w:val="46"/>
              <w:spacing w:before="0" w:beforeAutospacing="0" w:after="0" w:afterAutospacing="0" w:line="360" w:lineRule="auto"/>
              <w:rPr>
                <w:rFonts w:hint="eastAsia"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满足以上四项要求的得1</w:t>
            </w:r>
            <w:r>
              <w:rPr>
                <w:rFonts w:hint="eastAsia" w:cs="仿宋" w:asciiTheme="minorEastAsia" w:hAnsiTheme="minorEastAsia" w:eastAsiaTheme="minorEastAsia"/>
                <w:kern w:val="2"/>
                <w:sz w:val="21"/>
                <w:szCs w:val="21"/>
                <w:lang w:val="en-US" w:eastAsia="zh-CN"/>
              </w:rPr>
              <w:t>5</w:t>
            </w:r>
            <w:r>
              <w:rPr>
                <w:rFonts w:hint="eastAsia" w:cs="仿宋" w:asciiTheme="minorEastAsia" w:hAnsiTheme="minorEastAsia" w:eastAsiaTheme="minorEastAsia"/>
                <w:kern w:val="2"/>
                <w:sz w:val="21"/>
                <w:szCs w:val="21"/>
              </w:rPr>
              <w:t>分，满足其中三项要求的得</w:t>
            </w:r>
            <w:r>
              <w:rPr>
                <w:rFonts w:hint="eastAsia" w:cs="仿宋" w:asciiTheme="minorEastAsia" w:hAnsiTheme="minorEastAsia" w:eastAsiaTheme="minorEastAsia"/>
                <w:kern w:val="2"/>
                <w:sz w:val="21"/>
                <w:szCs w:val="21"/>
                <w:lang w:val="en-US" w:eastAsia="zh-CN"/>
              </w:rPr>
              <w:t>12</w:t>
            </w:r>
            <w:r>
              <w:rPr>
                <w:rFonts w:hint="eastAsia" w:cs="仿宋" w:asciiTheme="minorEastAsia" w:hAnsiTheme="minorEastAsia" w:eastAsiaTheme="minorEastAsia"/>
                <w:kern w:val="2"/>
                <w:sz w:val="21"/>
                <w:szCs w:val="21"/>
              </w:rPr>
              <w:t>分，满足其中二项要求的得</w:t>
            </w:r>
            <w:r>
              <w:rPr>
                <w:rFonts w:hint="eastAsia" w:cs="仿宋" w:asciiTheme="minorEastAsia" w:hAnsiTheme="minorEastAsia" w:eastAsiaTheme="minorEastAsia"/>
                <w:kern w:val="2"/>
                <w:sz w:val="21"/>
                <w:szCs w:val="21"/>
                <w:lang w:val="en-US" w:eastAsia="zh-CN"/>
              </w:rPr>
              <w:t>8</w:t>
            </w:r>
            <w:r>
              <w:rPr>
                <w:rFonts w:hint="eastAsia" w:cs="仿宋" w:asciiTheme="minorEastAsia" w:hAnsiTheme="minorEastAsia" w:eastAsiaTheme="minorEastAsia"/>
                <w:kern w:val="2"/>
                <w:sz w:val="21"/>
                <w:szCs w:val="21"/>
              </w:rPr>
              <w:t>分，满足其中</w:t>
            </w:r>
            <w:r>
              <w:rPr>
                <w:rFonts w:hint="eastAsia" w:cs="仿宋" w:asciiTheme="minorEastAsia" w:hAnsiTheme="minorEastAsia" w:eastAsiaTheme="minorEastAsia"/>
                <w:kern w:val="2"/>
                <w:sz w:val="21"/>
                <w:szCs w:val="21"/>
                <w:lang w:val="en-US" w:eastAsia="zh-CN"/>
              </w:rPr>
              <w:t>一</w:t>
            </w:r>
            <w:r>
              <w:rPr>
                <w:rFonts w:hint="eastAsia" w:cs="仿宋" w:asciiTheme="minorEastAsia" w:hAnsiTheme="minorEastAsia" w:eastAsiaTheme="minorEastAsia"/>
                <w:kern w:val="2"/>
                <w:sz w:val="21"/>
                <w:szCs w:val="21"/>
              </w:rPr>
              <w:t>项要求的得</w:t>
            </w:r>
            <w:r>
              <w:rPr>
                <w:rFonts w:hint="eastAsia" w:cs="仿宋" w:asciiTheme="minorEastAsia" w:hAnsiTheme="minorEastAsia" w:eastAsiaTheme="minorEastAsia"/>
                <w:kern w:val="2"/>
                <w:sz w:val="21"/>
                <w:szCs w:val="21"/>
                <w:lang w:val="en-US" w:eastAsia="zh-CN"/>
              </w:rPr>
              <w:t>4</w:t>
            </w:r>
            <w:r>
              <w:rPr>
                <w:rFonts w:hint="eastAsia" w:cs="仿宋" w:asciiTheme="minorEastAsia" w:hAnsiTheme="minorEastAsia" w:eastAsiaTheme="minorEastAsia"/>
                <w:kern w:val="2"/>
                <w:sz w:val="21"/>
                <w:szCs w:val="21"/>
              </w:rPr>
              <w:t>分，其他情况不得分。</w:t>
            </w:r>
          </w:p>
        </w:tc>
        <w:tc>
          <w:tcPr>
            <w:tcW w:w="1187" w:type="dxa"/>
            <w:vAlign w:val="center"/>
          </w:tcPr>
          <w:p>
            <w:pPr>
              <w:spacing w:line="360" w:lineRule="auto"/>
              <w:jc w:val="center"/>
              <w:rPr>
                <w:rFonts w:ascii="宋体" w:hAnsi="宋体" w:cs="仿宋"/>
                <w:szCs w:val="21"/>
                <w:lang w:val="zh-CN"/>
              </w:rPr>
            </w:pPr>
            <w:r>
              <w:rPr>
                <w:rFonts w:hint="eastAsia" w:ascii="宋体" w:hAnsi="宋体" w:cs="仿宋"/>
                <w:szCs w:val="21"/>
                <w:lang w:val="zh-CN"/>
              </w:rPr>
              <w:t>专家打分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13" w:hRule="atLeast"/>
          <w:jc w:val="center"/>
        </w:trPr>
        <w:tc>
          <w:tcPr>
            <w:tcW w:w="754" w:type="dxa"/>
            <w:vAlign w:val="center"/>
          </w:tcPr>
          <w:p>
            <w:pPr>
              <w:pStyle w:val="46"/>
              <w:spacing w:before="0" w:beforeAutospacing="0" w:after="0" w:afterAutospacing="0" w:line="360" w:lineRule="auto"/>
              <w:jc w:val="center"/>
              <w:rPr>
                <w:rFonts w:hint="eastAsia"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3</w:t>
            </w:r>
          </w:p>
        </w:tc>
        <w:tc>
          <w:tcPr>
            <w:tcW w:w="1143" w:type="dxa"/>
            <w:vAlign w:val="center"/>
          </w:tcPr>
          <w:p>
            <w:pPr>
              <w:pStyle w:val="46"/>
              <w:spacing w:before="0" w:beforeAutospacing="0" w:after="0" w:afterAutospacing="0" w:line="360" w:lineRule="auto"/>
              <w:jc w:val="center"/>
              <w:rPr>
                <w:rFonts w:hint="eastAsia"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质量（完成时间、安全、环保）保障措施及方案</w:t>
            </w:r>
          </w:p>
        </w:tc>
        <w:tc>
          <w:tcPr>
            <w:tcW w:w="709" w:type="dxa"/>
            <w:vAlign w:val="center"/>
          </w:tcPr>
          <w:p>
            <w:pPr>
              <w:pStyle w:val="46"/>
              <w:spacing w:before="0" w:beforeAutospacing="0" w:after="0" w:afterAutospacing="0" w:line="360" w:lineRule="auto"/>
              <w:jc w:val="center"/>
              <w:rPr>
                <w:rFonts w:hint="eastAsia"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10</w:t>
            </w:r>
          </w:p>
        </w:tc>
        <w:tc>
          <w:tcPr>
            <w:tcW w:w="5953" w:type="dxa"/>
            <w:vAlign w:val="top"/>
          </w:tcPr>
          <w:p>
            <w:pPr>
              <w:pStyle w:val="46"/>
              <w:spacing w:before="0" w:beforeAutospacing="0" w:after="0" w:afterAutospacing="0" w:line="360" w:lineRule="auto"/>
              <w:rPr>
                <w:rFonts w:hint="eastAsia"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（一）评分内容：</w:t>
            </w:r>
          </w:p>
          <w:p>
            <w:pPr>
              <w:pStyle w:val="46"/>
              <w:spacing w:before="0" w:beforeAutospacing="0" w:after="0" w:afterAutospacing="0" w:line="360" w:lineRule="auto"/>
              <w:rPr>
                <w:rFonts w:hint="eastAsia"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阐述项目质量管理制度措施；阐述项目资料、保证服务人员的稳定、保证服务的质量、成果安全性保障措施。</w:t>
            </w:r>
          </w:p>
          <w:p>
            <w:pPr>
              <w:pStyle w:val="46"/>
              <w:spacing w:before="0" w:beforeAutospacing="0" w:after="0" w:afterAutospacing="0" w:line="360" w:lineRule="auto"/>
              <w:rPr>
                <w:rFonts w:hint="eastAsia"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（二）评分标准：</w:t>
            </w:r>
          </w:p>
          <w:p>
            <w:pPr>
              <w:pStyle w:val="46"/>
              <w:spacing w:before="0" w:beforeAutospacing="0" w:after="0" w:afterAutospacing="0" w:line="360" w:lineRule="auto"/>
              <w:rPr>
                <w:rFonts w:hint="eastAsia"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（1）投标人具备保障项目质量的相关管理制度；</w:t>
            </w:r>
          </w:p>
          <w:p>
            <w:pPr>
              <w:pStyle w:val="46"/>
              <w:spacing w:before="0" w:beforeAutospacing="0" w:after="0" w:afterAutospacing="0" w:line="360" w:lineRule="auto"/>
              <w:rPr>
                <w:rFonts w:hint="eastAsia"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（2）服务质量检查、整改方案详细，且能有效把控项目成果；</w:t>
            </w:r>
          </w:p>
          <w:p>
            <w:pPr>
              <w:pStyle w:val="46"/>
              <w:spacing w:before="0" w:beforeAutospacing="0" w:after="0" w:afterAutospacing="0" w:line="360" w:lineRule="auto"/>
              <w:rPr>
                <w:rFonts w:hint="eastAsia"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（3）项目实施过程中服务人员稳定；</w:t>
            </w:r>
          </w:p>
          <w:p>
            <w:pPr>
              <w:pStyle w:val="46"/>
              <w:spacing w:before="0" w:beforeAutospacing="0" w:after="0" w:afterAutospacing="0" w:line="360" w:lineRule="auto"/>
              <w:rPr>
                <w:rFonts w:hint="eastAsia"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（4）项目成果安全性保障措施成熟可靠。</w:t>
            </w:r>
          </w:p>
          <w:p>
            <w:pPr>
              <w:pStyle w:val="46"/>
              <w:spacing w:before="0" w:beforeAutospacing="0" w:after="0" w:afterAutospacing="0" w:line="360" w:lineRule="auto"/>
              <w:rPr>
                <w:rFonts w:hint="eastAsia"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满足以上四项要求的得</w:t>
            </w:r>
            <w:r>
              <w:rPr>
                <w:rFonts w:hint="eastAsia" w:cs="仿宋" w:asciiTheme="minorEastAsia" w:hAnsiTheme="minorEastAsia" w:eastAsiaTheme="minorEastAsia"/>
                <w:kern w:val="2"/>
                <w:sz w:val="21"/>
                <w:szCs w:val="21"/>
                <w:lang w:val="en-US" w:eastAsia="zh-CN"/>
              </w:rPr>
              <w:t>10</w:t>
            </w:r>
            <w:r>
              <w:rPr>
                <w:rFonts w:hint="eastAsia" w:cs="仿宋" w:asciiTheme="minorEastAsia" w:hAnsiTheme="minorEastAsia" w:eastAsiaTheme="minorEastAsia"/>
                <w:kern w:val="2"/>
                <w:sz w:val="21"/>
                <w:szCs w:val="21"/>
              </w:rPr>
              <w:t>分，满足其中三项要求的得</w:t>
            </w:r>
            <w:r>
              <w:rPr>
                <w:rFonts w:hint="eastAsia" w:cs="仿宋" w:asciiTheme="minorEastAsia" w:hAnsiTheme="minorEastAsia" w:eastAsiaTheme="minorEastAsia"/>
                <w:kern w:val="2"/>
                <w:sz w:val="21"/>
                <w:szCs w:val="21"/>
                <w:lang w:val="en-US" w:eastAsia="zh-CN"/>
              </w:rPr>
              <w:t>7</w:t>
            </w:r>
            <w:r>
              <w:rPr>
                <w:rFonts w:hint="eastAsia" w:cs="仿宋" w:asciiTheme="minorEastAsia" w:hAnsiTheme="minorEastAsia" w:eastAsiaTheme="minorEastAsia"/>
                <w:kern w:val="2"/>
                <w:sz w:val="21"/>
                <w:szCs w:val="21"/>
              </w:rPr>
              <w:t>分，满足其中二项要求的得</w:t>
            </w:r>
            <w:r>
              <w:rPr>
                <w:rFonts w:hint="eastAsia" w:cs="仿宋" w:asciiTheme="minorEastAsia" w:hAnsiTheme="minorEastAsia" w:eastAsiaTheme="minorEastAsia"/>
                <w:kern w:val="2"/>
                <w:sz w:val="21"/>
                <w:szCs w:val="21"/>
                <w:lang w:val="en-US" w:eastAsia="zh-CN"/>
              </w:rPr>
              <w:t>4</w:t>
            </w:r>
            <w:r>
              <w:rPr>
                <w:rFonts w:hint="eastAsia" w:cs="仿宋" w:asciiTheme="minorEastAsia" w:hAnsiTheme="minorEastAsia" w:eastAsiaTheme="minorEastAsia"/>
                <w:kern w:val="2"/>
                <w:sz w:val="21"/>
                <w:szCs w:val="21"/>
              </w:rPr>
              <w:t>分，满足其中</w:t>
            </w:r>
            <w:r>
              <w:rPr>
                <w:rFonts w:hint="eastAsia" w:cs="仿宋" w:asciiTheme="minorEastAsia" w:hAnsiTheme="minorEastAsia" w:eastAsiaTheme="minorEastAsia"/>
                <w:kern w:val="2"/>
                <w:sz w:val="21"/>
                <w:szCs w:val="21"/>
                <w:lang w:val="en-US" w:eastAsia="zh-CN"/>
              </w:rPr>
              <w:t>一</w:t>
            </w:r>
            <w:r>
              <w:rPr>
                <w:rFonts w:hint="eastAsia" w:cs="仿宋" w:asciiTheme="minorEastAsia" w:hAnsiTheme="minorEastAsia" w:eastAsiaTheme="minorEastAsia"/>
                <w:kern w:val="2"/>
                <w:sz w:val="21"/>
                <w:szCs w:val="21"/>
              </w:rPr>
              <w:t>项要求的得</w:t>
            </w:r>
            <w:r>
              <w:rPr>
                <w:rFonts w:hint="eastAsia" w:cs="仿宋" w:asciiTheme="minorEastAsia" w:hAnsiTheme="minorEastAsia" w:eastAsiaTheme="minorEastAsia"/>
                <w:kern w:val="2"/>
                <w:sz w:val="21"/>
                <w:szCs w:val="21"/>
                <w:lang w:val="en-US" w:eastAsia="zh-CN"/>
              </w:rPr>
              <w:t>1</w:t>
            </w:r>
            <w:r>
              <w:rPr>
                <w:rFonts w:hint="eastAsia" w:cs="仿宋" w:asciiTheme="minorEastAsia" w:hAnsiTheme="minorEastAsia" w:eastAsiaTheme="minorEastAsia"/>
                <w:kern w:val="2"/>
                <w:sz w:val="21"/>
                <w:szCs w:val="21"/>
              </w:rPr>
              <w:t>分，其他情况不得分。</w:t>
            </w:r>
          </w:p>
        </w:tc>
        <w:tc>
          <w:tcPr>
            <w:tcW w:w="1187" w:type="dxa"/>
            <w:vAlign w:val="center"/>
          </w:tcPr>
          <w:p>
            <w:pPr>
              <w:autoSpaceDE w:val="0"/>
              <w:autoSpaceDN w:val="0"/>
              <w:adjustRightInd w:val="0"/>
              <w:spacing w:line="360" w:lineRule="auto"/>
              <w:jc w:val="center"/>
              <w:rPr>
                <w:rFonts w:ascii="宋体" w:hAnsi="宋体" w:cs="仿宋"/>
                <w:szCs w:val="21"/>
              </w:rPr>
            </w:pPr>
            <w:r>
              <w:rPr>
                <w:rFonts w:hint="eastAsia" w:ascii="宋体" w:hAnsi="宋体" w:cs="仿宋"/>
                <w:szCs w:val="21"/>
              </w:rPr>
              <w:t>专家打分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813" w:hRule="atLeast"/>
          <w:jc w:val="center"/>
        </w:trPr>
        <w:tc>
          <w:tcPr>
            <w:tcW w:w="754" w:type="dxa"/>
            <w:vAlign w:val="center"/>
          </w:tcPr>
          <w:p>
            <w:pPr>
              <w:pStyle w:val="46"/>
              <w:spacing w:before="0" w:beforeAutospacing="0" w:after="0" w:afterAutospacing="0" w:line="360" w:lineRule="auto"/>
              <w:jc w:val="center"/>
              <w:rPr>
                <w:rFonts w:hint="eastAsia"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4</w:t>
            </w:r>
          </w:p>
        </w:tc>
        <w:tc>
          <w:tcPr>
            <w:tcW w:w="1143" w:type="dxa"/>
            <w:vAlign w:val="center"/>
          </w:tcPr>
          <w:p>
            <w:pPr>
              <w:pStyle w:val="46"/>
              <w:spacing w:before="0" w:beforeAutospacing="0" w:after="0" w:afterAutospacing="0" w:line="360" w:lineRule="auto"/>
              <w:jc w:val="center"/>
              <w:rPr>
                <w:rFonts w:hint="eastAsia"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违约承诺</w:t>
            </w:r>
          </w:p>
        </w:tc>
        <w:tc>
          <w:tcPr>
            <w:tcW w:w="709" w:type="dxa"/>
            <w:vAlign w:val="center"/>
          </w:tcPr>
          <w:p>
            <w:pPr>
              <w:pStyle w:val="46"/>
              <w:spacing w:before="0" w:beforeAutospacing="0" w:after="0" w:afterAutospacing="0" w:line="360" w:lineRule="auto"/>
              <w:jc w:val="center"/>
              <w:rPr>
                <w:rFonts w:hint="eastAsia"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5</w:t>
            </w:r>
          </w:p>
        </w:tc>
        <w:tc>
          <w:tcPr>
            <w:tcW w:w="5953" w:type="dxa"/>
            <w:vAlign w:val="top"/>
          </w:tcPr>
          <w:p>
            <w:pPr>
              <w:pStyle w:val="46"/>
              <w:spacing w:before="0" w:beforeAutospacing="0" w:after="0" w:afterAutospacing="0" w:line="360" w:lineRule="auto"/>
              <w:rPr>
                <w:rFonts w:hint="eastAsia"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（一）评分内容：</w:t>
            </w:r>
          </w:p>
          <w:p>
            <w:pPr>
              <w:pStyle w:val="46"/>
              <w:spacing w:before="0" w:beforeAutospacing="0" w:after="0" w:afterAutospacing="0" w:line="360" w:lineRule="auto"/>
              <w:rPr>
                <w:rFonts w:hint="eastAsia"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投标人提供项目违约承诺，满足以下全部要求的得</w:t>
            </w:r>
            <w:r>
              <w:rPr>
                <w:rFonts w:hint="eastAsia" w:cs="仿宋" w:asciiTheme="minorEastAsia" w:hAnsiTheme="minorEastAsia" w:eastAsiaTheme="minorEastAsia"/>
                <w:kern w:val="2"/>
                <w:sz w:val="21"/>
                <w:szCs w:val="21"/>
                <w:lang w:val="en-US" w:eastAsia="zh-CN"/>
              </w:rPr>
              <w:t>5</w:t>
            </w:r>
            <w:r>
              <w:rPr>
                <w:rFonts w:hint="eastAsia" w:cs="仿宋" w:asciiTheme="minorEastAsia" w:hAnsiTheme="minorEastAsia" w:eastAsiaTheme="minorEastAsia"/>
                <w:kern w:val="2"/>
                <w:sz w:val="21"/>
                <w:szCs w:val="21"/>
              </w:rPr>
              <w:t>分，否则不得分。</w:t>
            </w:r>
          </w:p>
          <w:p>
            <w:pPr>
              <w:pStyle w:val="46"/>
              <w:spacing w:before="0" w:beforeAutospacing="0" w:after="0" w:afterAutospacing="0" w:line="360" w:lineRule="auto"/>
              <w:rPr>
                <w:rFonts w:hint="eastAsia"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 xml:space="preserve">（1）人员严格按照招标文件及投标承诺配置； </w:t>
            </w:r>
          </w:p>
          <w:p>
            <w:pPr>
              <w:pStyle w:val="46"/>
              <w:spacing w:before="0" w:beforeAutospacing="0" w:after="0" w:afterAutospacing="0" w:line="360" w:lineRule="auto"/>
              <w:rPr>
                <w:rFonts w:hint="eastAsia"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 xml:space="preserve">（2）服务质量达到招标文件要求； </w:t>
            </w:r>
          </w:p>
          <w:p>
            <w:pPr>
              <w:pStyle w:val="46"/>
              <w:spacing w:before="0" w:beforeAutospacing="0" w:after="0" w:afterAutospacing="0" w:line="360" w:lineRule="auto"/>
              <w:rPr>
                <w:rFonts w:hint="eastAsia"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（3）对未能达到的管理要求承担管理责任。</w:t>
            </w:r>
          </w:p>
          <w:p>
            <w:pPr>
              <w:pStyle w:val="46"/>
              <w:spacing w:before="0" w:beforeAutospacing="0" w:after="0" w:afterAutospacing="0" w:line="360" w:lineRule="auto"/>
              <w:rPr>
                <w:rFonts w:hint="eastAsia"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（二）评分依据：</w:t>
            </w:r>
          </w:p>
          <w:p>
            <w:pPr>
              <w:pStyle w:val="46"/>
              <w:spacing w:before="0" w:beforeAutospacing="0" w:after="0" w:afterAutospacing="0" w:line="360" w:lineRule="auto"/>
              <w:rPr>
                <w:rFonts w:hint="eastAsia"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提供《违约承诺函》（格式自定）作为得分依据，未提供承诺或承诺内容不满足要求不得分。</w:t>
            </w:r>
          </w:p>
        </w:tc>
        <w:tc>
          <w:tcPr>
            <w:tcW w:w="1187" w:type="dxa"/>
            <w:vAlign w:val="center"/>
          </w:tcPr>
          <w:p>
            <w:pPr>
              <w:autoSpaceDE w:val="0"/>
              <w:autoSpaceDN w:val="0"/>
              <w:adjustRightInd w:val="0"/>
              <w:spacing w:line="360" w:lineRule="auto"/>
              <w:jc w:val="center"/>
              <w:rPr>
                <w:rFonts w:ascii="宋体" w:hAnsi="宋体" w:cs="仿宋"/>
                <w:szCs w:val="21"/>
              </w:rPr>
            </w:pPr>
            <w:r>
              <w:rPr>
                <w:rFonts w:hint="eastAsia" w:ascii="宋体" w:hAnsi="宋体" w:cs="仿宋"/>
                <w:szCs w:val="21"/>
              </w:rPr>
              <w:t>专家打分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9" w:hRule="atLeast"/>
          <w:jc w:val="center"/>
        </w:trPr>
        <w:tc>
          <w:tcPr>
            <w:tcW w:w="8559" w:type="dxa"/>
            <w:gridSpan w:val="4"/>
            <w:vAlign w:val="center"/>
          </w:tcPr>
          <w:p>
            <w:pPr>
              <w:autoSpaceDE w:val="0"/>
              <w:autoSpaceDN w:val="0"/>
              <w:adjustRightInd w:val="0"/>
              <w:spacing w:line="360" w:lineRule="auto"/>
              <w:jc w:val="center"/>
              <w:rPr>
                <w:rFonts w:ascii="宋体" w:hAnsi="宋体" w:cs="仿宋"/>
                <w:b/>
                <w:szCs w:val="21"/>
              </w:rPr>
            </w:pPr>
            <w:r>
              <w:rPr>
                <w:rFonts w:hint="eastAsia" w:ascii="宋体" w:hAnsi="宋体" w:cs="仿宋"/>
                <w:b/>
                <w:szCs w:val="21"/>
                <w:lang w:val="zh-CN"/>
              </w:rPr>
              <w:t>三、商务部分</w:t>
            </w:r>
          </w:p>
        </w:tc>
        <w:tc>
          <w:tcPr>
            <w:tcW w:w="1187" w:type="dxa"/>
            <w:vAlign w:val="center"/>
          </w:tcPr>
          <w:p>
            <w:pPr>
              <w:autoSpaceDE w:val="0"/>
              <w:autoSpaceDN w:val="0"/>
              <w:adjustRightInd w:val="0"/>
              <w:spacing w:line="360" w:lineRule="auto"/>
              <w:jc w:val="center"/>
              <w:rPr>
                <w:rFonts w:hint="eastAsia" w:ascii="宋体" w:hAnsi="宋体" w:eastAsia="宋体" w:cs="仿宋"/>
                <w:b/>
                <w:szCs w:val="21"/>
                <w:lang w:eastAsia="zh-CN"/>
              </w:rPr>
            </w:pPr>
            <w:r>
              <w:rPr>
                <w:rFonts w:hint="eastAsia" w:ascii="宋体" w:hAnsi="宋体" w:cs="仿宋"/>
                <w:b/>
                <w:szCs w:val="21"/>
                <w:highlight w:val="none"/>
              </w:rPr>
              <w:t>3</w:t>
            </w:r>
            <w:r>
              <w:rPr>
                <w:rFonts w:hint="eastAsia" w:ascii="宋体" w:hAnsi="宋体" w:cs="仿宋"/>
                <w:b/>
                <w:szCs w:val="21"/>
                <w:highlight w:val="none"/>
                <w:lang w:val="en-US" w:eastAsia="zh-CN"/>
              </w:rP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5" w:hRule="atLeast"/>
          <w:jc w:val="center"/>
        </w:trPr>
        <w:tc>
          <w:tcPr>
            <w:tcW w:w="754" w:type="dxa"/>
            <w:vAlign w:val="center"/>
          </w:tcPr>
          <w:p>
            <w:pPr>
              <w:autoSpaceDE w:val="0"/>
              <w:autoSpaceDN w:val="0"/>
              <w:adjustRightInd w:val="0"/>
              <w:spacing w:line="360" w:lineRule="auto"/>
              <w:jc w:val="center"/>
              <w:rPr>
                <w:rFonts w:ascii="宋体" w:hAnsi="宋体" w:cs="仿宋"/>
                <w:szCs w:val="21"/>
              </w:rPr>
            </w:pPr>
            <w:r>
              <w:rPr>
                <w:rFonts w:hint="eastAsia" w:ascii="宋体" w:hAnsi="宋体" w:cs="仿宋"/>
                <w:szCs w:val="21"/>
                <w:lang w:val="zh-CN"/>
              </w:rPr>
              <w:t>序号</w:t>
            </w:r>
          </w:p>
        </w:tc>
        <w:tc>
          <w:tcPr>
            <w:tcW w:w="1143" w:type="dxa"/>
            <w:vAlign w:val="center"/>
          </w:tcPr>
          <w:p>
            <w:pPr>
              <w:autoSpaceDE w:val="0"/>
              <w:autoSpaceDN w:val="0"/>
              <w:adjustRightInd w:val="0"/>
              <w:spacing w:line="360" w:lineRule="auto"/>
              <w:jc w:val="center"/>
              <w:rPr>
                <w:rFonts w:ascii="宋体" w:hAnsi="宋体" w:cs="仿宋"/>
                <w:szCs w:val="21"/>
              </w:rPr>
            </w:pPr>
            <w:r>
              <w:rPr>
                <w:rFonts w:hint="eastAsia" w:ascii="宋体" w:hAnsi="宋体" w:cs="仿宋"/>
                <w:szCs w:val="21"/>
                <w:lang w:val="zh-CN"/>
              </w:rPr>
              <w:t>内容</w:t>
            </w:r>
          </w:p>
        </w:tc>
        <w:tc>
          <w:tcPr>
            <w:tcW w:w="709" w:type="dxa"/>
            <w:vAlign w:val="center"/>
          </w:tcPr>
          <w:p>
            <w:pPr>
              <w:autoSpaceDE w:val="0"/>
              <w:autoSpaceDN w:val="0"/>
              <w:adjustRightInd w:val="0"/>
              <w:spacing w:line="360" w:lineRule="auto"/>
              <w:jc w:val="center"/>
              <w:rPr>
                <w:rFonts w:ascii="宋体" w:hAnsi="宋体" w:cs="仿宋"/>
                <w:szCs w:val="21"/>
              </w:rPr>
            </w:pPr>
            <w:r>
              <w:rPr>
                <w:rFonts w:hint="eastAsia" w:ascii="宋体" w:hAnsi="宋体" w:cs="仿宋"/>
                <w:szCs w:val="21"/>
                <w:lang w:val="zh-CN"/>
              </w:rPr>
              <w:t>权重</w:t>
            </w:r>
          </w:p>
        </w:tc>
        <w:tc>
          <w:tcPr>
            <w:tcW w:w="5953" w:type="dxa"/>
            <w:vAlign w:val="center"/>
          </w:tcPr>
          <w:p>
            <w:pPr>
              <w:autoSpaceDE w:val="0"/>
              <w:autoSpaceDN w:val="0"/>
              <w:adjustRightInd w:val="0"/>
              <w:spacing w:line="360" w:lineRule="auto"/>
              <w:jc w:val="center"/>
              <w:rPr>
                <w:rFonts w:ascii="宋体" w:hAnsi="宋体" w:cs="仿宋"/>
                <w:szCs w:val="21"/>
              </w:rPr>
            </w:pPr>
            <w:r>
              <w:rPr>
                <w:rFonts w:hint="eastAsia" w:ascii="宋体" w:hAnsi="宋体" w:cs="仿宋"/>
                <w:szCs w:val="21"/>
                <w:lang w:val="zh-CN"/>
              </w:rPr>
              <w:t>评分规则</w:t>
            </w:r>
          </w:p>
        </w:tc>
        <w:tc>
          <w:tcPr>
            <w:tcW w:w="1187" w:type="dxa"/>
            <w:vAlign w:val="center"/>
          </w:tcPr>
          <w:p>
            <w:pPr>
              <w:autoSpaceDE w:val="0"/>
              <w:autoSpaceDN w:val="0"/>
              <w:adjustRightInd w:val="0"/>
              <w:spacing w:line="360" w:lineRule="auto"/>
              <w:jc w:val="center"/>
              <w:rPr>
                <w:rFonts w:ascii="宋体" w:hAnsi="宋体" w:cs="仿宋"/>
                <w:szCs w:val="21"/>
              </w:rPr>
            </w:pPr>
            <w:r>
              <w:rPr>
                <w:rFonts w:hint="eastAsia" w:ascii="宋体" w:hAnsi="宋体" w:cs="仿宋"/>
                <w:szCs w:val="21"/>
                <w:lang w:val="zh-CN"/>
              </w:rPr>
              <w:t>评分方式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1" w:hRule="atLeast"/>
          <w:jc w:val="center"/>
        </w:trPr>
        <w:tc>
          <w:tcPr>
            <w:tcW w:w="754" w:type="dxa"/>
            <w:vAlign w:val="center"/>
          </w:tcPr>
          <w:p>
            <w:pPr>
              <w:pStyle w:val="46"/>
              <w:spacing w:before="0" w:beforeAutospacing="0" w:after="0" w:afterAutospacing="0" w:line="360" w:lineRule="auto"/>
              <w:jc w:val="center"/>
              <w:rPr>
                <w:rFonts w:hint="eastAsia" w:cs="仿宋" w:asciiTheme="minorEastAsia" w:hAnsiTheme="minorEastAsia" w:eastAsiaTheme="minorEastAsia"/>
                <w:kern w:val="2"/>
                <w:sz w:val="21"/>
                <w:szCs w:val="21"/>
                <w:lang w:val="zh-CN"/>
              </w:rPr>
            </w:pPr>
            <w:r>
              <w:rPr>
                <w:rFonts w:hint="eastAsia" w:cs="仿宋" w:asciiTheme="minorEastAsia" w:hAnsiTheme="minorEastAsia" w:eastAsiaTheme="minorEastAsia"/>
                <w:kern w:val="2"/>
                <w:sz w:val="21"/>
                <w:szCs w:val="21"/>
                <w:lang w:val="zh-CN"/>
              </w:rPr>
              <w:t>1</w:t>
            </w:r>
          </w:p>
        </w:tc>
        <w:tc>
          <w:tcPr>
            <w:tcW w:w="1143" w:type="dxa"/>
            <w:vAlign w:val="center"/>
          </w:tcPr>
          <w:p>
            <w:pPr>
              <w:pStyle w:val="46"/>
              <w:spacing w:before="0" w:beforeAutospacing="0" w:after="0" w:afterAutospacing="0" w:line="360" w:lineRule="auto"/>
              <w:jc w:val="center"/>
              <w:rPr>
                <w:rFonts w:hint="eastAsia"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拟安排的项目负责人（仅限1人）情况</w:t>
            </w:r>
          </w:p>
        </w:tc>
        <w:tc>
          <w:tcPr>
            <w:tcW w:w="709" w:type="dxa"/>
            <w:vAlign w:val="center"/>
          </w:tcPr>
          <w:p>
            <w:pPr>
              <w:pStyle w:val="46"/>
              <w:spacing w:before="0" w:beforeAutospacing="0" w:after="0" w:afterAutospacing="0" w:line="360" w:lineRule="auto"/>
              <w:jc w:val="center"/>
              <w:rPr>
                <w:rFonts w:hint="eastAsia"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9</w:t>
            </w:r>
          </w:p>
        </w:tc>
        <w:tc>
          <w:tcPr>
            <w:tcW w:w="5953" w:type="dxa"/>
            <w:vAlign w:val="top"/>
          </w:tcPr>
          <w:p>
            <w:pPr>
              <w:pStyle w:val="46"/>
              <w:spacing w:before="0" w:beforeAutospacing="0" w:after="0" w:afterAutospacing="0" w:line="360" w:lineRule="auto"/>
              <w:rPr>
                <w:rFonts w:hint="eastAsia"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评审内容：</w:t>
            </w:r>
          </w:p>
          <w:p>
            <w:pPr>
              <w:pStyle w:val="46"/>
              <w:spacing w:before="0" w:beforeAutospacing="0" w:after="0" w:afterAutospacing="0" w:line="360" w:lineRule="auto"/>
              <w:rPr>
                <w:rFonts w:hint="eastAsia"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拟安排项目负责人</w:t>
            </w:r>
            <w:r>
              <w:rPr>
                <w:rFonts w:hint="eastAsia" w:cs="仿宋" w:asciiTheme="minorEastAsia" w:hAnsiTheme="minorEastAsia" w:eastAsiaTheme="minorEastAsia"/>
                <w:kern w:val="2"/>
                <w:sz w:val="21"/>
                <w:szCs w:val="21"/>
                <w:lang w:eastAsia="zh-CN"/>
              </w:rPr>
              <w:t>（项目管理人员）</w:t>
            </w:r>
            <w:r>
              <w:rPr>
                <w:rFonts w:hint="eastAsia" w:cs="仿宋" w:asciiTheme="minorEastAsia" w:hAnsiTheme="minorEastAsia" w:eastAsiaTheme="minorEastAsia"/>
                <w:kern w:val="2"/>
                <w:sz w:val="21"/>
                <w:szCs w:val="21"/>
              </w:rPr>
              <w:t>情况</w:t>
            </w:r>
            <w:r>
              <w:rPr>
                <w:rFonts w:hint="eastAsia" w:cs="仿宋" w:asciiTheme="minorEastAsia" w:hAnsiTheme="minorEastAsia" w:eastAsiaTheme="minorEastAsia"/>
                <w:kern w:val="2"/>
                <w:sz w:val="21"/>
                <w:szCs w:val="21"/>
                <w:lang w:eastAsia="zh-CN"/>
              </w:rPr>
              <w:t>，</w:t>
            </w:r>
            <w:r>
              <w:rPr>
                <w:rFonts w:hint="eastAsia" w:cs="仿宋" w:asciiTheme="minorEastAsia" w:hAnsiTheme="minorEastAsia" w:eastAsiaTheme="minorEastAsia"/>
                <w:kern w:val="2"/>
                <w:sz w:val="21"/>
                <w:szCs w:val="21"/>
                <w:lang w:val="en-US" w:eastAsia="zh-CN"/>
              </w:rPr>
              <w:t>拟安排项目管理人员需为投标人自有员工，否则本项不得分</w:t>
            </w:r>
            <w:r>
              <w:rPr>
                <w:rFonts w:hint="eastAsia" w:cs="仿宋" w:asciiTheme="minorEastAsia" w:hAnsiTheme="minorEastAsia" w:eastAsiaTheme="minorEastAsia"/>
                <w:kern w:val="2"/>
                <w:sz w:val="21"/>
                <w:szCs w:val="21"/>
              </w:rPr>
              <w:t>：</w:t>
            </w:r>
          </w:p>
          <w:p>
            <w:pPr>
              <w:pStyle w:val="46"/>
              <w:spacing w:before="0" w:beforeAutospacing="0" w:after="0" w:afterAutospacing="0" w:line="360" w:lineRule="auto"/>
              <w:rPr>
                <w:rFonts w:hint="eastAsia" w:cs="仿宋" w:asciiTheme="minorEastAsia" w:hAnsiTheme="minorEastAsia" w:eastAsiaTheme="minorEastAsia"/>
                <w:kern w:val="2"/>
                <w:sz w:val="21"/>
                <w:szCs w:val="21"/>
                <w:lang w:eastAsia="zh-CN"/>
              </w:rPr>
            </w:pPr>
            <w:r>
              <w:rPr>
                <w:rFonts w:hint="eastAsia" w:cs="仿宋" w:asciiTheme="minorEastAsia" w:hAnsiTheme="minorEastAsia" w:eastAsiaTheme="minorEastAsia"/>
                <w:kern w:val="2"/>
                <w:sz w:val="21"/>
                <w:szCs w:val="21"/>
              </w:rPr>
              <w:t>（1）项目管理人员具有注册会计师执业证书，得</w:t>
            </w:r>
            <w:r>
              <w:rPr>
                <w:rFonts w:hint="eastAsia" w:cs="仿宋" w:asciiTheme="minorEastAsia" w:hAnsiTheme="minorEastAsia" w:eastAsiaTheme="minorEastAsia"/>
                <w:kern w:val="2"/>
                <w:sz w:val="21"/>
                <w:szCs w:val="21"/>
                <w:lang w:val="en-US" w:eastAsia="zh-CN"/>
              </w:rPr>
              <w:t>3</w:t>
            </w:r>
            <w:r>
              <w:rPr>
                <w:rFonts w:hint="eastAsia" w:cs="仿宋" w:asciiTheme="minorEastAsia" w:hAnsiTheme="minorEastAsia" w:eastAsiaTheme="minorEastAsia"/>
                <w:kern w:val="2"/>
                <w:sz w:val="21"/>
                <w:szCs w:val="21"/>
              </w:rPr>
              <w:t>分，无相应证书不得分</w:t>
            </w:r>
            <w:r>
              <w:rPr>
                <w:rFonts w:hint="eastAsia" w:cs="仿宋" w:asciiTheme="minorEastAsia" w:hAnsiTheme="minorEastAsia" w:eastAsiaTheme="minorEastAsia"/>
                <w:kern w:val="2"/>
                <w:sz w:val="21"/>
                <w:szCs w:val="21"/>
                <w:lang w:eastAsia="zh-CN"/>
              </w:rPr>
              <w:t>。</w:t>
            </w:r>
          </w:p>
          <w:p>
            <w:pPr>
              <w:pStyle w:val="46"/>
              <w:spacing w:before="0" w:beforeAutospacing="0" w:after="0" w:afterAutospacing="0" w:line="360" w:lineRule="auto"/>
              <w:rPr>
                <w:rFonts w:hint="eastAsia"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（2）具有高级会计师证书</w:t>
            </w:r>
            <w:r>
              <w:rPr>
                <w:rFonts w:hint="eastAsia" w:cs="仿宋" w:asciiTheme="minorEastAsia" w:hAnsiTheme="minorEastAsia" w:eastAsiaTheme="minorEastAsia"/>
                <w:kern w:val="2"/>
                <w:sz w:val="21"/>
                <w:szCs w:val="21"/>
                <w:lang w:eastAsia="zh-CN"/>
              </w:rPr>
              <w:t>，</w:t>
            </w:r>
            <w:r>
              <w:rPr>
                <w:rFonts w:hint="eastAsia" w:cs="仿宋" w:asciiTheme="minorEastAsia" w:hAnsiTheme="minorEastAsia" w:eastAsiaTheme="minorEastAsia"/>
                <w:kern w:val="2"/>
                <w:sz w:val="21"/>
                <w:szCs w:val="21"/>
              </w:rPr>
              <w:t>得</w:t>
            </w:r>
            <w:r>
              <w:rPr>
                <w:rFonts w:hint="eastAsia" w:cs="仿宋" w:asciiTheme="minorEastAsia" w:hAnsiTheme="minorEastAsia" w:eastAsiaTheme="minorEastAsia"/>
                <w:kern w:val="2"/>
                <w:sz w:val="21"/>
                <w:szCs w:val="21"/>
                <w:lang w:val="en-US" w:eastAsia="zh-CN"/>
              </w:rPr>
              <w:t>4</w:t>
            </w:r>
            <w:r>
              <w:rPr>
                <w:rFonts w:hint="eastAsia" w:cs="仿宋" w:asciiTheme="minorEastAsia" w:hAnsiTheme="minorEastAsia" w:eastAsiaTheme="minorEastAsia"/>
                <w:kern w:val="2"/>
                <w:sz w:val="21"/>
                <w:szCs w:val="21"/>
              </w:rPr>
              <w:t>分，无相应证书不得分。</w:t>
            </w:r>
          </w:p>
          <w:p>
            <w:pPr>
              <w:pStyle w:val="46"/>
              <w:spacing w:before="0" w:beforeAutospacing="0" w:after="0" w:afterAutospacing="0" w:line="360" w:lineRule="auto"/>
              <w:rPr>
                <w:rFonts w:hint="eastAsia"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（3）具有</w:t>
            </w:r>
            <w:r>
              <w:rPr>
                <w:rFonts w:hint="eastAsia" w:cs="仿宋" w:asciiTheme="minorEastAsia" w:hAnsiTheme="minorEastAsia" w:eastAsiaTheme="minorEastAsia"/>
                <w:kern w:val="2"/>
                <w:sz w:val="21"/>
                <w:szCs w:val="21"/>
                <w:lang w:val="en-US" w:eastAsia="zh-CN"/>
              </w:rPr>
              <w:t>研究生</w:t>
            </w:r>
            <w:r>
              <w:rPr>
                <w:rFonts w:hint="eastAsia" w:cs="仿宋" w:asciiTheme="minorEastAsia" w:hAnsiTheme="minorEastAsia" w:eastAsiaTheme="minorEastAsia"/>
                <w:kern w:val="2"/>
                <w:sz w:val="21"/>
                <w:szCs w:val="21"/>
              </w:rPr>
              <w:t>或以上</w:t>
            </w:r>
            <w:r>
              <w:rPr>
                <w:rFonts w:hint="eastAsia" w:cs="仿宋" w:asciiTheme="minorEastAsia" w:hAnsiTheme="minorEastAsia" w:eastAsiaTheme="minorEastAsia"/>
                <w:kern w:val="2"/>
                <w:sz w:val="21"/>
                <w:szCs w:val="21"/>
                <w:lang w:val="en-US" w:eastAsia="zh-CN"/>
              </w:rPr>
              <w:t>学历，</w:t>
            </w:r>
            <w:r>
              <w:rPr>
                <w:rFonts w:hint="eastAsia" w:cs="仿宋" w:asciiTheme="minorEastAsia" w:hAnsiTheme="minorEastAsia" w:eastAsiaTheme="minorEastAsia"/>
                <w:kern w:val="2"/>
                <w:sz w:val="21"/>
                <w:szCs w:val="21"/>
              </w:rPr>
              <w:t>得2分，无相应证书不得分。</w:t>
            </w:r>
          </w:p>
          <w:p>
            <w:pPr>
              <w:pStyle w:val="46"/>
              <w:spacing w:before="0" w:beforeAutospacing="0" w:after="0" w:afterAutospacing="0" w:line="360" w:lineRule="auto"/>
              <w:rPr>
                <w:rFonts w:hint="eastAsia"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评分标准：</w:t>
            </w:r>
          </w:p>
          <w:p>
            <w:pPr>
              <w:pStyle w:val="46"/>
              <w:numPr>
                <w:ilvl w:val="0"/>
                <w:numId w:val="4"/>
              </w:numPr>
              <w:spacing w:before="0" w:beforeAutospacing="0" w:after="0" w:afterAutospacing="0" w:line="360" w:lineRule="auto"/>
              <w:rPr>
                <w:rFonts w:hint="eastAsia"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项目</w:t>
            </w:r>
            <w:r>
              <w:rPr>
                <w:rFonts w:hint="eastAsia" w:cs="仿宋" w:asciiTheme="minorEastAsia" w:hAnsiTheme="minorEastAsia" w:eastAsiaTheme="minorEastAsia"/>
                <w:kern w:val="2"/>
                <w:sz w:val="21"/>
                <w:szCs w:val="21"/>
                <w:lang w:val="en-US" w:eastAsia="zh-CN"/>
              </w:rPr>
              <w:t>管理人员须熟悉《政府会计准则》，有多年的行政事业单位会计工作经验</w:t>
            </w:r>
            <w:r>
              <w:rPr>
                <w:rFonts w:hint="eastAsia" w:cs="仿宋" w:asciiTheme="minorEastAsia" w:hAnsiTheme="minorEastAsia" w:eastAsiaTheme="minorEastAsia"/>
                <w:kern w:val="2"/>
                <w:sz w:val="21"/>
                <w:szCs w:val="21"/>
              </w:rPr>
              <w:t>，</w:t>
            </w:r>
            <w:r>
              <w:rPr>
                <w:rFonts w:hint="eastAsia" w:cs="仿宋" w:asciiTheme="minorEastAsia" w:hAnsiTheme="minorEastAsia" w:eastAsiaTheme="minorEastAsia"/>
                <w:kern w:val="2"/>
                <w:sz w:val="21"/>
                <w:szCs w:val="21"/>
                <w:lang w:val="en-US" w:eastAsia="zh-CN"/>
              </w:rPr>
              <w:t>提供项目管理人员工作经验说明并加盖投标人公章；</w:t>
            </w:r>
          </w:p>
          <w:p>
            <w:pPr>
              <w:pStyle w:val="46"/>
              <w:numPr>
                <w:ilvl w:val="0"/>
                <w:numId w:val="4"/>
              </w:numPr>
              <w:spacing w:before="0" w:beforeAutospacing="0" w:after="0" w:afterAutospacing="0" w:line="360" w:lineRule="auto"/>
              <w:rPr>
                <w:rFonts w:hint="eastAsia"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投标人须提供</w:t>
            </w:r>
            <w:r>
              <w:rPr>
                <w:rFonts w:hint="eastAsia" w:cs="仿宋" w:asciiTheme="minorEastAsia" w:hAnsiTheme="minorEastAsia" w:eastAsiaTheme="minorEastAsia"/>
                <w:kern w:val="2"/>
                <w:sz w:val="21"/>
                <w:szCs w:val="21"/>
                <w:lang w:val="en-US" w:eastAsia="zh-CN"/>
              </w:rPr>
              <w:t>为项目管理人员缴纳的</w:t>
            </w:r>
            <w:r>
              <w:rPr>
                <w:rFonts w:hint="eastAsia" w:cs="仿宋" w:asciiTheme="minorEastAsia" w:hAnsiTheme="minorEastAsia" w:eastAsiaTheme="minorEastAsia"/>
                <w:kern w:val="2"/>
                <w:sz w:val="21"/>
                <w:szCs w:val="21"/>
              </w:rPr>
              <w:t>开标日前三个月载有社保部门公章的社保缴交证明材料（如开标日上一个月的社保材料因社保部门原因暂时无法取得，则可以往前顺延一个月）复印件及劳动合同复印件</w:t>
            </w:r>
            <w:r>
              <w:rPr>
                <w:rFonts w:hint="eastAsia" w:cs="仿宋" w:asciiTheme="minorEastAsia" w:hAnsiTheme="minorEastAsia" w:eastAsiaTheme="minorEastAsia"/>
                <w:kern w:val="2"/>
                <w:sz w:val="21"/>
                <w:szCs w:val="21"/>
                <w:lang w:val="en-US" w:eastAsia="zh-CN"/>
              </w:rPr>
              <w:t>加盖投标人公章</w:t>
            </w:r>
            <w:r>
              <w:rPr>
                <w:rFonts w:hint="eastAsia" w:cs="仿宋" w:asciiTheme="minorEastAsia" w:hAnsiTheme="minorEastAsia" w:eastAsiaTheme="minorEastAsia"/>
                <w:kern w:val="2"/>
                <w:sz w:val="21"/>
                <w:szCs w:val="21"/>
              </w:rPr>
              <w:t>，</w:t>
            </w:r>
            <w:r>
              <w:rPr>
                <w:rFonts w:hint="eastAsia" w:cs="仿宋" w:asciiTheme="minorEastAsia" w:hAnsiTheme="minorEastAsia" w:eastAsiaTheme="minorEastAsia"/>
                <w:kern w:val="2"/>
                <w:sz w:val="21"/>
                <w:szCs w:val="21"/>
                <w:lang w:val="en-US" w:eastAsia="zh-CN"/>
              </w:rPr>
              <w:t>如投标人为新成立企业且成立时间不足一个月可提供加盖公章的情况说明或者证明材料，亦视为符合，</w:t>
            </w:r>
            <w:r>
              <w:rPr>
                <w:rFonts w:hint="eastAsia" w:cs="仿宋" w:asciiTheme="minorEastAsia" w:hAnsiTheme="minorEastAsia" w:eastAsiaTheme="minorEastAsia"/>
                <w:kern w:val="2"/>
                <w:sz w:val="21"/>
                <w:szCs w:val="21"/>
              </w:rPr>
              <w:t>如</w:t>
            </w:r>
            <w:r>
              <w:rPr>
                <w:rFonts w:hint="eastAsia" w:cs="仿宋" w:asciiTheme="minorEastAsia" w:hAnsiTheme="minorEastAsia" w:eastAsiaTheme="minorEastAsia"/>
                <w:kern w:val="2"/>
                <w:sz w:val="21"/>
                <w:szCs w:val="21"/>
                <w:lang w:val="en-US" w:eastAsia="zh-CN"/>
              </w:rPr>
              <w:t>为</w:t>
            </w:r>
            <w:r>
              <w:rPr>
                <w:rFonts w:hint="eastAsia" w:cs="仿宋" w:asciiTheme="minorEastAsia" w:hAnsiTheme="minorEastAsia" w:eastAsiaTheme="minorEastAsia"/>
                <w:kern w:val="2"/>
                <w:sz w:val="21"/>
                <w:szCs w:val="21"/>
              </w:rPr>
              <w:t>退休人员</w:t>
            </w:r>
            <w:r>
              <w:rPr>
                <w:rFonts w:hint="eastAsia" w:cs="仿宋" w:asciiTheme="minorEastAsia" w:hAnsiTheme="minorEastAsia" w:eastAsiaTheme="minorEastAsia"/>
                <w:kern w:val="2"/>
                <w:sz w:val="21"/>
                <w:szCs w:val="21"/>
                <w:lang w:val="en-US" w:eastAsia="zh-CN"/>
              </w:rPr>
              <w:t>可不提供社保，但</w:t>
            </w:r>
            <w:r>
              <w:rPr>
                <w:rFonts w:hint="eastAsia" w:cs="仿宋" w:asciiTheme="minorEastAsia" w:hAnsiTheme="minorEastAsia" w:eastAsiaTheme="minorEastAsia"/>
                <w:kern w:val="2"/>
                <w:sz w:val="21"/>
                <w:szCs w:val="21"/>
              </w:rPr>
              <w:t>需提供退休证</w:t>
            </w:r>
            <w:r>
              <w:rPr>
                <w:rFonts w:hint="eastAsia" w:cs="仿宋" w:asciiTheme="minorEastAsia" w:hAnsiTheme="minorEastAsia" w:eastAsiaTheme="minorEastAsia"/>
                <w:kern w:val="2"/>
                <w:sz w:val="21"/>
                <w:szCs w:val="21"/>
                <w:lang w:val="en-US" w:eastAsia="zh-CN"/>
              </w:rPr>
              <w:t>明</w:t>
            </w:r>
            <w:r>
              <w:rPr>
                <w:rFonts w:hint="eastAsia" w:cs="仿宋" w:asciiTheme="minorEastAsia" w:hAnsiTheme="minorEastAsia" w:eastAsiaTheme="minorEastAsia"/>
                <w:kern w:val="2"/>
                <w:sz w:val="21"/>
                <w:szCs w:val="21"/>
              </w:rPr>
              <w:t>；</w:t>
            </w:r>
          </w:p>
          <w:p>
            <w:pPr>
              <w:pStyle w:val="46"/>
              <w:spacing w:before="0" w:beforeAutospacing="0" w:after="0" w:afterAutospacing="0" w:line="360" w:lineRule="auto"/>
              <w:rPr>
                <w:rFonts w:hint="default" w:cs="仿宋" w:asciiTheme="minorEastAsia" w:hAnsiTheme="minorEastAsia" w:eastAsiaTheme="minorEastAsia"/>
                <w:kern w:val="2"/>
                <w:sz w:val="21"/>
                <w:szCs w:val="21"/>
                <w:lang w:val="en-US" w:eastAsia="zh-CN"/>
              </w:rPr>
            </w:pPr>
            <w:r>
              <w:rPr>
                <w:rFonts w:hint="eastAsia" w:cs="仿宋" w:asciiTheme="minorEastAsia" w:hAnsiTheme="minorEastAsia" w:eastAsiaTheme="minorEastAsia"/>
                <w:kern w:val="2"/>
                <w:sz w:val="21"/>
                <w:szCs w:val="21"/>
              </w:rPr>
              <w:t>（</w:t>
            </w:r>
            <w:r>
              <w:rPr>
                <w:rFonts w:hint="eastAsia" w:cs="仿宋" w:asciiTheme="minorEastAsia" w:hAnsiTheme="minorEastAsia" w:eastAsiaTheme="minorEastAsia"/>
                <w:kern w:val="2"/>
                <w:sz w:val="21"/>
                <w:szCs w:val="21"/>
                <w:lang w:val="en-US" w:eastAsia="zh-CN"/>
              </w:rPr>
              <w:t>3</w:t>
            </w:r>
            <w:r>
              <w:rPr>
                <w:rFonts w:hint="eastAsia" w:cs="仿宋" w:asciiTheme="minorEastAsia" w:hAnsiTheme="minorEastAsia" w:eastAsiaTheme="minorEastAsia"/>
                <w:kern w:val="2"/>
                <w:sz w:val="21"/>
                <w:szCs w:val="21"/>
              </w:rPr>
              <w:t>）</w:t>
            </w:r>
            <w:r>
              <w:rPr>
                <w:rFonts w:hint="eastAsia" w:cs="仿宋" w:asciiTheme="minorEastAsia" w:hAnsiTheme="minorEastAsia" w:eastAsiaTheme="minorEastAsia"/>
                <w:kern w:val="2"/>
                <w:sz w:val="21"/>
                <w:szCs w:val="21"/>
                <w:lang w:val="en-US" w:eastAsia="zh-CN"/>
              </w:rPr>
              <w:t>提供项目管理人员注册会计师执业证书、高级会计师证书、学历证书复印件加盖投标人公章；</w:t>
            </w:r>
          </w:p>
          <w:p>
            <w:pPr>
              <w:pStyle w:val="46"/>
              <w:spacing w:before="0" w:beforeAutospacing="0" w:after="0" w:afterAutospacing="0" w:line="360" w:lineRule="auto"/>
              <w:rPr>
                <w:rFonts w:hint="eastAsia"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lang w:eastAsia="zh-CN"/>
              </w:rPr>
              <w:t>（</w:t>
            </w:r>
            <w:r>
              <w:rPr>
                <w:rFonts w:hint="eastAsia" w:cs="仿宋" w:asciiTheme="minorEastAsia" w:hAnsiTheme="minorEastAsia" w:eastAsiaTheme="minorEastAsia"/>
                <w:kern w:val="2"/>
                <w:sz w:val="21"/>
                <w:szCs w:val="21"/>
                <w:lang w:val="en-US" w:eastAsia="zh-CN"/>
              </w:rPr>
              <w:t>4</w:t>
            </w:r>
            <w:r>
              <w:rPr>
                <w:rFonts w:hint="eastAsia" w:cs="仿宋" w:asciiTheme="minorEastAsia" w:hAnsiTheme="minorEastAsia" w:eastAsiaTheme="minorEastAsia"/>
                <w:kern w:val="2"/>
                <w:sz w:val="21"/>
                <w:szCs w:val="21"/>
                <w:lang w:eastAsia="zh-CN"/>
              </w:rPr>
              <w:t>）</w:t>
            </w:r>
            <w:r>
              <w:rPr>
                <w:rFonts w:hint="eastAsia" w:cs="仿宋" w:asciiTheme="minorEastAsia" w:hAnsiTheme="minorEastAsia" w:eastAsiaTheme="minorEastAsia"/>
                <w:kern w:val="2"/>
                <w:sz w:val="21"/>
                <w:szCs w:val="21"/>
              </w:rPr>
              <w:t>未按要求提供或提供不清晰导致专家无法判断的不得分。</w:t>
            </w:r>
          </w:p>
        </w:tc>
        <w:tc>
          <w:tcPr>
            <w:tcW w:w="1187" w:type="dxa"/>
            <w:vAlign w:val="center"/>
          </w:tcPr>
          <w:p>
            <w:pPr>
              <w:autoSpaceDE w:val="0"/>
              <w:autoSpaceDN w:val="0"/>
              <w:adjustRightInd w:val="0"/>
              <w:spacing w:line="360" w:lineRule="auto"/>
              <w:jc w:val="center"/>
              <w:rPr>
                <w:rFonts w:ascii="宋体" w:hAnsi="宋体" w:cs="仿宋"/>
                <w:szCs w:val="21"/>
                <w:lang w:val="zh-CN"/>
              </w:rPr>
            </w:pPr>
            <w:r>
              <w:rPr>
                <w:rFonts w:hint="eastAsia" w:ascii="宋体" w:hAnsi="宋体" w:cs="仿宋"/>
                <w:szCs w:val="21"/>
                <w:lang w:val="zh-CN"/>
              </w:rPr>
              <w:t>专家打分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754" w:type="dxa"/>
            <w:vAlign w:val="center"/>
          </w:tcPr>
          <w:p>
            <w:pPr>
              <w:pStyle w:val="46"/>
              <w:spacing w:before="0" w:beforeAutospacing="0" w:after="0" w:afterAutospacing="0" w:line="360" w:lineRule="auto"/>
              <w:jc w:val="center"/>
              <w:rPr>
                <w:rFonts w:hint="eastAsia" w:cs="仿宋" w:asciiTheme="minorEastAsia" w:hAnsiTheme="minorEastAsia" w:eastAsiaTheme="minorEastAsia"/>
                <w:kern w:val="2"/>
                <w:sz w:val="21"/>
                <w:szCs w:val="21"/>
                <w:lang w:val="zh-CN"/>
              </w:rPr>
            </w:pPr>
            <w:r>
              <w:rPr>
                <w:rFonts w:hint="eastAsia" w:cs="仿宋" w:asciiTheme="minorEastAsia" w:hAnsiTheme="minorEastAsia" w:eastAsiaTheme="minorEastAsia"/>
                <w:kern w:val="2"/>
                <w:sz w:val="21"/>
                <w:szCs w:val="21"/>
              </w:rPr>
              <w:t>2</w:t>
            </w:r>
          </w:p>
        </w:tc>
        <w:tc>
          <w:tcPr>
            <w:tcW w:w="1143" w:type="dxa"/>
            <w:vAlign w:val="center"/>
          </w:tcPr>
          <w:p>
            <w:pPr>
              <w:pStyle w:val="46"/>
              <w:spacing w:before="0" w:beforeAutospacing="0" w:after="0" w:afterAutospacing="0" w:line="360" w:lineRule="auto"/>
              <w:jc w:val="center"/>
              <w:rPr>
                <w:rFonts w:hint="eastAsia"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拟安排项目实施人员素质</w:t>
            </w:r>
          </w:p>
        </w:tc>
        <w:tc>
          <w:tcPr>
            <w:tcW w:w="709" w:type="dxa"/>
            <w:vAlign w:val="center"/>
          </w:tcPr>
          <w:p>
            <w:pPr>
              <w:pStyle w:val="46"/>
              <w:spacing w:before="0" w:beforeAutospacing="0" w:after="0" w:afterAutospacing="0" w:line="360" w:lineRule="auto"/>
              <w:jc w:val="center"/>
              <w:rPr>
                <w:rFonts w:hint="eastAsia"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6</w:t>
            </w:r>
          </w:p>
        </w:tc>
        <w:tc>
          <w:tcPr>
            <w:tcW w:w="5953" w:type="dxa"/>
            <w:vAlign w:val="top"/>
          </w:tcPr>
          <w:p>
            <w:pPr>
              <w:pStyle w:val="46"/>
              <w:spacing w:before="0" w:beforeAutospacing="0" w:after="0" w:afterAutospacing="0" w:line="360" w:lineRule="auto"/>
              <w:rPr>
                <w:rFonts w:hint="eastAsia"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评审内容：</w:t>
            </w:r>
          </w:p>
          <w:p>
            <w:pPr>
              <w:pStyle w:val="46"/>
              <w:spacing w:before="0" w:beforeAutospacing="0" w:after="0" w:afterAutospacing="0" w:line="360" w:lineRule="auto"/>
              <w:rPr>
                <w:rFonts w:hint="eastAsia"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拟安排项目成员情况（除项目负责人）</w:t>
            </w:r>
            <w:r>
              <w:rPr>
                <w:rFonts w:hint="eastAsia" w:cs="仿宋" w:asciiTheme="minorEastAsia" w:hAnsiTheme="minorEastAsia" w:eastAsiaTheme="minorEastAsia"/>
                <w:kern w:val="2"/>
                <w:sz w:val="21"/>
                <w:szCs w:val="21"/>
                <w:lang w:eastAsia="zh-CN"/>
              </w:rPr>
              <w:t>，</w:t>
            </w:r>
            <w:r>
              <w:rPr>
                <w:rFonts w:hint="eastAsia" w:cs="仿宋" w:asciiTheme="minorEastAsia" w:hAnsiTheme="minorEastAsia" w:eastAsiaTheme="minorEastAsia"/>
                <w:kern w:val="2"/>
                <w:sz w:val="21"/>
                <w:szCs w:val="21"/>
              </w:rPr>
              <w:t>驻点实施人员必须</w:t>
            </w:r>
            <w:r>
              <w:rPr>
                <w:rFonts w:hint="eastAsia" w:cs="仿宋" w:asciiTheme="minorEastAsia" w:hAnsiTheme="minorEastAsia" w:eastAsiaTheme="minorEastAsia"/>
                <w:kern w:val="2"/>
                <w:sz w:val="21"/>
                <w:szCs w:val="21"/>
                <w:lang w:val="en-US" w:eastAsia="zh-CN"/>
              </w:rPr>
              <w:t>需为</w:t>
            </w:r>
            <w:r>
              <w:rPr>
                <w:rFonts w:hint="eastAsia" w:cs="仿宋" w:asciiTheme="minorEastAsia" w:hAnsiTheme="minorEastAsia" w:eastAsiaTheme="minorEastAsia"/>
                <w:kern w:val="2"/>
                <w:sz w:val="21"/>
                <w:szCs w:val="21"/>
              </w:rPr>
              <w:t>投标人自有员工</w:t>
            </w:r>
            <w:r>
              <w:rPr>
                <w:rFonts w:hint="eastAsia" w:cs="仿宋" w:asciiTheme="minorEastAsia" w:hAnsiTheme="minorEastAsia" w:eastAsiaTheme="minorEastAsia"/>
                <w:kern w:val="2"/>
                <w:sz w:val="21"/>
                <w:szCs w:val="21"/>
                <w:lang w:val="en-US" w:eastAsia="zh-CN"/>
              </w:rPr>
              <w:t>，否则本项不得分</w:t>
            </w:r>
            <w:r>
              <w:rPr>
                <w:rFonts w:hint="eastAsia" w:cs="仿宋" w:asciiTheme="minorEastAsia" w:hAnsiTheme="minorEastAsia" w:eastAsiaTheme="minorEastAsia"/>
                <w:kern w:val="2"/>
                <w:sz w:val="21"/>
                <w:szCs w:val="21"/>
              </w:rPr>
              <w:t>：</w:t>
            </w:r>
          </w:p>
          <w:p>
            <w:pPr>
              <w:pStyle w:val="46"/>
              <w:spacing w:before="0" w:beforeAutospacing="0" w:after="0" w:afterAutospacing="0" w:line="360" w:lineRule="auto"/>
              <w:rPr>
                <w:rFonts w:hint="eastAsia"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（1）驻点实施人员必须为会计或财务相关专业本科或以上学历，得3分，否则此项不得分；</w:t>
            </w:r>
          </w:p>
          <w:p>
            <w:pPr>
              <w:pStyle w:val="46"/>
              <w:spacing w:before="0" w:beforeAutospacing="0" w:after="0" w:afterAutospacing="0" w:line="360" w:lineRule="auto"/>
              <w:rPr>
                <w:rFonts w:hint="eastAsia"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（2）驻点实施人员具有会计初级及以上职称，得3分, 否则此项不得分</w:t>
            </w:r>
            <w:r>
              <w:rPr>
                <w:rFonts w:hint="eastAsia" w:cs="仿宋" w:asciiTheme="minorEastAsia" w:hAnsiTheme="minorEastAsia" w:eastAsiaTheme="minorEastAsia"/>
                <w:kern w:val="2"/>
                <w:sz w:val="21"/>
                <w:szCs w:val="21"/>
                <w:lang w:eastAsia="zh-CN"/>
              </w:rPr>
              <w:t>。</w:t>
            </w:r>
            <w:r>
              <w:rPr>
                <w:rFonts w:hint="eastAsia" w:cs="仿宋" w:asciiTheme="minorEastAsia" w:hAnsiTheme="minorEastAsia" w:eastAsiaTheme="minorEastAsia"/>
                <w:kern w:val="2"/>
                <w:sz w:val="21"/>
                <w:szCs w:val="21"/>
              </w:rPr>
              <w:t xml:space="preserve"> </w:t>
            </w:r>
          </w:p>
          <w:p>
            <w:pPr>
              <w:pStyle w:val="46"/>
              <w:spacing w:before="0" w:beforeAutospacing="0" w:after="0" w:afterAutospacing="0" w:line="360" w:lineRule="auto"/>
              <w:rPr>
                <w:rFonts w:hint="eastAsia"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评分标准：</w:t>
            </w:r>
          </w:p>
          <w:p>
            <w:pPr>
              <w:pStyle w:val="46"/>
              <w:spacing w:before="0" w:beforeAutospacing="0" w:after="0" w:afterAutospacing="0" w:line="360" w:lineRule="auto"/>
              <w:rPr>
                <w:rFonts w:hint="eastAsia"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（1）驻点实施人员必须为投标人自有员工，投标人须提供承诺函及劳动合同复印件加盖</w:t>
            </w:r>
            <w:r>
              <w:rPr>
                <w:rFonts w:hint="eastAsia" w:cs="仿宋" w:asciiTheme="minorEastAsia" w:hAnsiTheme="minorEastAsia" w:eastAsiaTheme="minorEastAsia"/>
                <w:kern w:val="2"/>
                <w:sz w:val="21"/>
                <w:szCs w:val="21"/>
                <w:lang w:val="en-US" w:eastAsia="zh-CN"/>
              </w:rPr>
              <w:t>投标人</w:t>
            </w:r>
            <w:r>
              <w:rPr>
                <w:rFonts w:hint="eastAsia" w:cs="仿宋" w:asciiTheme="minorEastAsia" w:hAnsiTheme="minorEastAsia" w:eastAsiaTheme="minorEastAsia"/>
                <w:kern w:val="2"/>
                <w:sz w:val="21"/>
                <w:szCs w:val="21"/>
              </w:rPr>
              <w:t>公章；</w:t>
            </w:r>
          </w:p>
          <w:p>
            <w:pPr>
              <w:pStyle w:val="46"/>
              <w:spacing w:before="0" w:beforeAutospacing="0" w:after="0" w:afterAutospacing="0" w:line="360" w:lineRule="auto"/>
              <w:rPr>
                <w:rFonts w:hint="eastAsia"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（2）提供驻点实施人员学历证书、职称证书</w:t>
            </w:r>
            <w:r>
              <w:rPr>
                <w:rFonts w:hint="eastAsia" w:cs="仿宋" w:asciiTheme="minorEastAsia" w:hAnsiTheme="minorEastAsia" w:eastAsiaTheme="minorEastAsia"/>
                <w:kern w:val="2"/>
                <w:sz w:val="21"/>
                <w:szCs w:val="21"/>
                <w:lang w:val="en-US" w:eastAsia="zh-CN"/>
              </w:rPr>
              <w:t>复印件</w:t>
            </w:r>
            <w:r>
              <w:rPr>
                <w:rFonts w:hint="eastAsia" w:cs="仿宋" w:asciiTheme="minorEastAsia" w:hAnsiTheme="minorEastAsia" w:eastAsiaTheme="minorEastAsia"/>
                <w:kern w:val="2"/>
                <w:sz w:val="21"/>
                <w:szCs w:val="21"/>
              </w:rPr>
              <w:t>加盖</w:t>
            </w:r>
            <w:r>
              <w:rPr>
                <w:rFonts w:hint="eastAsia" w:cs="仿宋" w:asciiTheme="minorEastAsia" w:hAnsiTheme="minorEastAsia" w:eastAsiaTheme="minorEastAsia"/>
                <w:kern w:val="2"/>
                <w:sz w:val="21"/>
                <w:szCs w:val="21"/>
                <w:lang w:val="en-US" w:eastAsia="zh-CN"/>
              </w:rPr>
              <w:t>投标人</w:t>
            </w:r>
            <w:r>
              <w:rPr>
                <w:rFonts w:hint="eastAsia" w:cs="仿宋" w:asciiTheme="minorEastAsia" w:hAnsiTheme="minorEastAsia" w:eastAsiaTheme="minorEastAsia"/>
                <w:kern w:val="2"/>
                <w:sz w:val="21"/>
                <w:szCs w:val="21"/>
              </w:rPr>
              <w:t>公章；</w:t>
            </w:r>
          </w:p>
          <w:p>
            <w:pPr>
              <w:pStyle w:val="46"/>
              <w:spacing w:before="0" w:beforeAutospacing="0" w:after="0" w:afterAutospacing="0" w:line="360" w:lineRule="auto"/>
              <w:rPr>
                <w:rFonts w:hint="eastAsia"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（3）未按要求提供或提供不清晰导致专家无法判断的不得分。</w:t>
            </w:r>
          </w:p>
        </w:tc>
        <w:tc>
          <w:tcPr>
            <w:tcW w:w="1187" w:type="dxa"/>
            <w:vAlign w:val="center"/>
          </w:tcPr>
          <w:p>
            <w:pPr>
              <w:spacing w:line="360" w:lineRule="auto"/>
              <w:jc w:val="center"/>
              <w:rPr>
                <w:rFonts w:ascii="宋体" w:hAnsi="宋体" w:cs="仿宋"/>
                <w:szCs w:val="21"/>
                <w:lang w:val="zh-CN"/>
              </w:rPr>
            </w:pPr>
            <w:r>
              <w:rPr>
                <w:rFonts w:hint="eastAsia" w:ascii="宋体" w:hAnsi="宋体" w:cs="仿宋"/>
                <w:szCs w:val="21"/>
                <w:lang w:val="zh-CN"/>
              </w:rPr>
              <w:t>专家打分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54" w:type="dxa"/>
            <w:vAlign w:val="center"/>
          </w:tcPr>
          <w:p>
            <w:pPr>
              <w:pStyle w:val="46"/>
              <w:spacing w:before="0" w:beforeAutospacing="0" w:after="0" w:afterAutospacing="0" w:line="360" w:lineRule="auto"/>
              <w:jc w:val="center"/>
              <w:rPr>
                <w:rFonts w:hint="eastAsia"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3</w:t>
            </w:r>
          </w:p>
        </w:tc>
        <w:tc>
          <w:tcPr>
            <w:tcW w:w="1143" w:type="dxa"/>
            <w:vAlign w:val="center"/>
          </w:tcPr>
          <w:p>
            <w:pPr>
              <w:pStyle w:val="46"/>
              <w:spacing w:before="0" w:beforeAutospacing="0" w:after="0" w:afterAutospacing="0" w:line="360" w:lineRule="auto"/>
              <w:jc w:val="center"/>
              <w:rPr>
                <w:rFonts w:hint="eastAsia"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企业认证情况</w:t>
            </w:r>
          </w:p>
        </w:tc>
        <w:tc>
          <w:tcPr>
            <w:tcW w:w="709" w:type="dxa"/>
            <w:vAlign w:val="center"/>
          </w:tcPr>
          <w:p>
            <w:pPr>
              <w:pStyle w:val="46"/>
              <w:spacing w:before="0" w:beforeAutospacing="0" w:after="0" w:afterAutospacing="0" w:line="360" w:lineRule="auto"/>
              <w:jc w:val="center"/>
              <w:rPr>
                <w:rFonts w:hint="eastAsia"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3</w:t>
            </w:r>
          </w:p>
        </w:tc>
        <w:tc>
          <w:tcPr>
            <w:tcW w:w="5953" w:type="dxa"/>
            <w:vAlign w:val="top"/>
          </w:tcPr>
          <w:p>
            <w:pPr>
              <w:pStyle w:val="46"/>
              <w:spacing w:before="0" w:beforeAutospacing="0" w:after="0" w:afterAutospacing="0" w:line="360" w:lineRule="auto"/>
              <w:rPr>
                <w:rFonts w:hint="eastAsia"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评审内容：</w:t>
            </w:r>
          </w:p>
          <w:p>
            <w:pPr>
              <w:pStyle w:val="46"/>
              <w:spacing w:before="0" w:beforeAutospacing="0" w:after="0" w:afterAutospacing="0" w:line="360" w:lineRule="auto"/>
              <w:rPr>
                <w:rFonts w:hint="eastAsia" w:cs="仿宋" w:asciiTheme="minorEastAsia" w:hAnsiTheme="minorEastAsia" w:eastAsiaTheme="minorEastAsia"/>
                <w:kern w:val="2"/>
                <w:sz w:val="21"/>
                <w:szCs w:val="21"/>
                <w:lang w:eastAsia="zh-CN"/>
              </w:rPr>
            </w:pPr>
            <w:r>
              <w:rPr>
                <w:rFonts w:hint="eastAsia" w:cs="仿宋" w:asciiTheme="minorEastAsia" w:hAnsiTheme="minorEastAsia" w:eastAsiaTheme="minorEastAsia"/>
                <w:kern w:val="2"/>
                <w:sz w:val="21"/>
                <w:szCs w:val="21"/>
              </w:rPr>
              <w:t>具有有效期内的质量管理体系认证证书，得3分</w:t>
            </w:r>
            <w:r>
              <w:rPr>
                <w:rFonts w:hint="eastAsia" w:cs="仿宋" w:asciiTheme="minorEastAsia" w:hAnsiTheme="minorEastAsia" w:eastAsiaTheme="minorEastAsia"/>
                <w:kern w:val="2"/>
                <w:sz w:val="21"/>
                <w:szCs w:val="21"/>
                <w:lang w:eastAsia="zh-CN"/>
              </w:rPr>
              <w:t>，无相应证书不得分。</w:t>
            </w:r>
          </w:p>
          <w:p>
            <w:pPr>
              <w:pStyle w:val="46"/>
              <w:spacing w:before="0" w:beforeAutospacing="0" w:after="0" w:afterAutospacing="0" w:line="360" w:lineRule="auto"/>
              <w:rPr>
                <w:rFonts w:hint="eastAsia"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评分标准：</w:t>
            </w:r>
          </w:p>
          <w:p>
            <w:pPr>
              <w:pStyle w:val="46"/>
              <w:spacing w:before="0" w:beforeAutospacing="0" w:after="0" w:afterAutospacing="0" w:line="360" w:lineRule="auto"/>
              <w:rPr>
                <w:rFonts w:hint="eastAsia"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需提供认证证书复印件及认证平台</w:t>
            </w:r>
            <w:r>
              <w:rPr>
                <w:rFonts w:hint="eastAsia" w:cs="仿宋" w:asciiTheme="minorEastAsia" w:hAnsiTheme="minorEastAsia" w:eastAsiaTheme="minorEastAsia"/>
                <w:kern w:val="2"/>
                <w:sz w:val="21"/>
                <w:szCs w:val="21"/>
                <w:lang w:val="en-US" w:eastAsia="zh-CN"/>
              </w:rPr>
              <w:t>查询</w:t>
            </w:r>
            <w:r>
              <w:rPr>
                <w:rFonts w:hint="eastAsia" w:cs="仿宋" w:asciiTheme="minorEastAsia" w:hAnsiTheme="minorEastAsia" w:eastAsiaTheme="minorEastAsia"/>
                <w:kern w:val="2"/>
                <w:sz w:val="21"/>
                <w:szCs w:val="21"/>
              </w:rPr>
              <w:t>截图加盖</w:t>
            </w:r>
            <w:r>
              <w:rPr>
                <w:rFonts w:hint="eastAsia" w:cs="仿宋" w:asciiTheme="minorEastAsia" w:hAnsiTheme="minorEastAsia" w:eastAsiaTheme="minorEastAsia"/>
                <w:kern w:val="2"/>
                <w:sz w:val="21"/>
                <w:szCs w:val="21"/>
                <w:lang w:val="en-US" w:eastAsia="zh-CN"/>
              </w:rPr>
              <w:t>投标人</w:t>
            </w:r>
            <w:r>
              <w:rPr>
                <w:rFonts w:hint="eastAsia" w:cs="仿宋" w:asciiTheme="minorEastAsia" w:hAnsiTheme="minorEastAsia" w:eastAsiaTheme="minorEastAsia"/>
                <w:kern w:val="2"/>
                <w:sz w:val="21"/>
                <w:szCs w:val="21"/>
              </w:rPr>
              <w:t>公章。</w:t>
            </w:r>
          </w:p>
          <w:p>
            <w:pPr>
              <w:pStyle w:val="46"/>
              <w:spacing w:before="0" w:beforeAutospacing="0" w:after="0" w:afterAutospacing="0" w:line="360" w:lineRule="auto"/>
              <w:rPr>
                <w:rFonts w:hint="eastAsia"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如未按要求提供证明材料，或所提供的证明材料未能体现上述评分内容的，视为该证明材料无效。</w:t>
            </w:r>
          </w:p>
        </w:tc>
        <w:tc>
          <w:tcPr>
            <w:tcW w:w="1187" w:type="dxa"/>
            <w:vAlign w:val="center"/>
          </w:tcPr>
          <w:p>
            <w:pPr>
              <w:spacing w:line="360" w:lineRule="auto"/>
              <w:jc w:val="center"/>
              <w:rPr>
                <w:rFonts w:ascii="宋体" w:hAnsi="宋体" w:cs="仿宋"/>
                <w:szCs w:val="21"/>
                <w:lang w:val="zh-CN"/>
              </w:rPr>
            </w:pPr>
            <w:r>
              <w:rPr>
                <w:rFonts w:hint="eastAsia" w:ascii="宋体" w:hAnsi="宋体" w:cs="仿宋"/>
                <w:szCs w:val="21"/>
                <w:lang w:val="zh-CN"/>
              </w:rPr>
              <w:t>专家打分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734" w:hRule="atLeast"/>
          <w:jc w:val="center"/>
        </w:trPr>
        <w:tc>
          <w:tcPr>
            <w:tcW w:w="754" w:type="dxa"/>
            <w:vAlign w:val="center"/>
          </w:tcPr>
          <w:p>
            <w:pPr>
              <w:pStyle w:val="46"/>
              <w:spacing w:before="0" w:beforeAutospacing="0" w:after="0" w:afterAutospacing="0" w:line="360" w:lineRule="auto"/>
              <w:jc w:val="center"/>
              <w:rPr>
                <w:rFonts w:hint="eastAsia"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4</w:t>
            </w:r>
          </w:p>
        </w:tc>
        <w:tc>
          <w:tcPr>
            <w:tcW w:w="1143" w:type="dxa"/>
            <w:vAlign w:val="center"/>
          </w:tcPr>
          <w:p>
            <w:pPr>
              <w:pStyle w:val="46"/>
              <w:spacing w:before="0" w:beforeAutospacing="0" w:after="0" w:afterAutospacing="0" w:line="360" w:lineRule="auto"/>
              <w:jc w:val="center"/>
              <w:rPr>
                <w:rFonts w:hint="eastAsia"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相关业绩情况</w:t>
            </w:r>
          </w:p>
        </w:tc>
        <w:tc>
          <w:tcPr>
            <w:tcW w:w="709" w:type="dxa"/>
            <w:vAlign w:val="center"/>
          </w:tcPr>
          <w:p>
            <w:pPr>
              <w:pStyle w:val="46"/>
              <w:spacing w:before="0" w:beforeAutospacing="0" w:after="0" w:afterAutospacing="0" w:line="360" w:lineRule="auto"/>
              <w:jc w:val="center"/>
              <w:rPr>
                <w:rFonts w:hint="eastAsia"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9</w:t>
            </w:r>
          </w:p>
        </w:tc>
        <w:tc>
          <w:tcPr>
            <w:tcW w:w="5953" w:type="dxa"/>
            <w:vAlign w:val="top"/>
          </w:tcPr>
          <w:p>
            <w:pPr>
              <w:pStyle w:val="46"/>
              <w:spacing w:before="0" w:beforeAutospacing="0" w:after="0" w:afterAutospacing="0" w:line="360" w:lineRule="auto"/>
              <w:rPr>
                <w:rFonts w:hint="eastAsia"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评审内容：</w:t>
            </w:r>
          </w:p>
          <w:p>
            <w:pPr>
              <w:pStyle w:val="46"/>
              <w:spacing w:before="0" w:beforeAutospacing="0" w:after="0" w:afterAutospacing="0" w:line="360" w:lineRule="auto"/>
              <w:rPr>
                <w:rFonts w:hint="eastAsia"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2019年1月1日至本项目投标截止日：</w:t>
            </w:r>
            <w:r>
              <w:rPr>
                <w:rFonts w:hint="eastAsia" w:cs="仿宋" w:asciiTheme="minorEastAsia" w:hAnsiTheme="minorEastAsia" w:eastAsiaTheme="minorEastAsia"/>
                <w:kern w:val="2"/>
                <w:sz w:val="21"/>
                <w:szCs w:val="21"/>
                <w:lang w:val="en-US" w:eastAsia="zh-CN"/>
              </w:rPr>
              <w:t>投标人</w:t>
            </w:r>
            <w:r>
              <w:rPr>
                <w:rFonts w:hint="eastAsia" w:cs="仿宋" w:asciiTheme="minorEastAsia" w:hAnsiTheme="minorEastAsia" w:eastAsiaTheme="minorEastAsia"/>
                <w:kern w:val="2"/>
                <w:sz w:val="21"/>
                <w:szCs w:val="21"/>
              </w:rPr>
              <w:t>每提供一个市级及以上行政事业单位同类财务辅助服务类或审计业绩经验，得3分，本项最高得9分。</w:t>
            </w:r>
          </w:p>
          <w:p>
            <w:pPr>
              <w:pStyle w:val="46"/>
              <w:spacing w:before="0" w:beforeAutospacing="0" w:after="0" w:afterAutospacing="0" w:line="360" w:lineRule="auto"/>
              <w:rPr>
                <w:rFonts w:hint="eastAsia"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评分标准：</w:t>
            </w:r>
          </w:p>
          <w:p>
            <w:pPr>
              <w:pStyle w:val="46"/>
              <w:spacing w:before="0" w:beforeAutospacing="0" w:after="0" w:afterAutospacing="0" w:line="360" w:lineRule="auto"/>
              <w:rPr>
                <w:rFonts w:hint="eastAsia"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投标人需提供与采购单位</w:t>
            </w:r>
            <w:r>
              <w:rPr>
                <w:rFonts w:hint="eastAsia" w:cs="仿宋" w:asciiTheme="minorEastAsia" w:hAnsiTheme="minorEastAsia" w:eastAsiaTheme="minorEastAsia"/>
                <w:kern w:val="2"/>
                <w:sz w:val="21"/>
                <w:szCs w:val="21"/>
                <w:lang w:val="en-US" w:eastAsia="zh-CN"/>
              </w:rPr>
              <w:t>签订的</w:t>
            </w:r>
            <w:r>
              <w:rPr>
                <w:rFonts w:hint="eastAsia" w:cs="仿宋" w:asciiTheme="minorEastAsia" w:hAnsiTheme="minorEastAsia" w:eastAsiaTheme="minorEastAsia"/>
                <w:kern w:val="2"/>
                <w:sz w:val="21"/>
                <w:szCs w:val="21"/>
              </w:rPr>
              <w:t>服务协议（合同）关键页</w:t>
            </w:r>
            <w:r>
              <w:rPr>
                <w:rFonts w:hint="eastAsia" w:cs="仿宋" w:asciiTheme="minorEastAsia" w:hAnsiTheme="minorEastAsia" w:eastAsiaTheme="minorEastAsia"/>
                <w:kern w:val="2"/>
                <w:sz w:val="21"/>
                <w:szCs w:val="21"/>
                <w:lang w:val="en-US" w:eastAsia="zh-CN"/>
              </w:rPr>
              <w:t>复印</w:t>
            </w:r>
            <w:r>
              <w:rPr>
                <w:rFonts w:hint="eastAsia" w:cs="仿宋" w:asciiTheme="minorEastAsia" w:hAnsiTheme="minorEastAsia" w:eastAsiaTheme="minorEastAsia"/>
                <w:kern w:val="2"/>
                <w:sz w:val="21"/>
                <w:szCs w:val="21"/>
              </w:rPr>
              <w:t>件加盖投标人公章作为证明，未按要求提供或提供不清晰导致专家无法判断的不得分。</w:t>
            </w:r>
          </w:p>
        </w:tc>
        <w:tc>
          <w:tcPr>
            <w:tcW w:w="1187" w:type="dxa"/>
            <w:vAlign w:val="center"/>
          </w:tcPr>
          <w:p>
            <w:pPr>
              <w:spacing w:line="360" w:lineRule="auto"/>
              <w:jc w:val="center"/>
              <w:rPr>
                <w:rFonts w:ascii="宋体" w:hAnsi="宋体" w:cs="仿宋"/>
                <w:szCs w:val="21"/>
                <w:lang w:val="zh-CN"/>
              </w:rPr>
            </w:pPr>
            <w:r>
              <w:rPr>
                <w:rFonts w:hint="eastAsia" w:ascii="宋体" w:hAnsi="宋体" w:cs="仿宋"/>
                <w:szCs w:val="21"/>
                <w:lang w:val="zh-CN"/>
              </w:rPr>
              <w:t>专家打分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148" w:hRule="atLeast"/>
          <w:jc w:val="center"/>
        </w:trPr>
        <w:tc>
          <w:tcPr>
            <w:tcW w:w="754" w:type="dxa"/>
            <w:vAlign w:val="center"/>
          </w:tcPr>
          <w:p>
            <w:pPr>
              <w:pStyle w:val="46"/>
              <w:spacing w:before="0" w:beforeAutospacing="0" w:after="0" w:afterAutospacing="0" w:line="360" w:lineRule="auto"/>
              <w:jc w:val="center"/>
              <w:rPr>
                <w:rFonts w:hint="eastAsia" w:cs="仿宋" w:asciiTheme="minorEastAsia" w:hAnsiTheme="minorEastAsia" w:eastAsiaTheme="minorEastAsia"/>
                <w:kern w:val="2"/>
                <w:sz w:val="21"/>
                <w:szCs w:val="21"/>
                <w:lang w:val="en-US" w:eastAsia="zh-CN"/>
              </w:rPr>
            </w:pPr>
            <w:r>
              <w:rPr>
                <w:rFonts w:hint="eastAsia" w:cs="仿宋" w:asciiTheme="minorEastAsia" w:hAnsiTheme="minorEastAsia" w:eastAsiaTheme="minorEastAsia"/>
                <w:kern w:val="2"/>
                <w:sz w:val="21"/>
                <w:szCs w:val="21"/>
                <w:lang w:val="en-US" w:eastAsia="zh-CN"/>
              </w:rPr>
              <w:t>5</w:t>
            </w:r>
          </w:p>
        </w:tc>
        <w:tc>
          <w:tcPr>
            <w:tcW w:w="1143" w:type="dxa"/>
            <w:vAlign w:val="center"/>
          </w:tcPr>
          <w:p>
            <w:pPr>
              <w:pStyle w:val="46"/>
              <w:spacing w:before="0" w:beforeAutospacing="0" w:after="0" w:afterAutospacing="0" w:line="360" w:lineRule="auto"/>
              <w:jc w:val="center"/>
              <w:rPr>
                <w:rFonts w:hint="eastAsia"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履约评价</w:t>
            </w:r>
          </w:p>
        </w:tc>
        <w:tc>
          <w:tcPr>
            <w:tcW w:w="709" w:type="dxa"/>
            <w:vAlign w:val="center"/>
          </w:tcPr>
          <w:p>
            <w:pPr>
              <w:pStyle w:val="46"/>
              <w:spacing w:before="0" w:beforeAutospacing="0" w:after="0" w:afterAutospacing="0" w:line="360" w:lineRule="auto"/>
              <w:jc w:val="center"/>
              <w:rPr>
                <w:rFonts w:hint="eastAsia"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3</w:t>
            </w:r>
          </w:p>
        </w:tc>
        <w:tc>
          <w:tcPr>
            <w:tcW w:w="5953" w:type="dxa"/>
            <w:vAlign w:val="top"/>
          </w:tcPr>
          <w:p>
            <w:pPr>
              <w:pStyle w:val="46"/>
              <w:spacing w:before="0" w:beforeAutospacing="0" w:after="0" w:afterAutospacing="0" w:line="360" w:lineRule="auto"/>
              <w:rPr>
                <w:rFonts w:hint="eastAsia"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评审内容：</w:t>
            </w:r>
          </w:p>
          <w:p>
            <w:pPr>
              <w:pStyle w:val="46"/>
              <w:spacing w:before="0" w:beforeAutospacing="0" w:after="0" w:afterAutospacing="0" w:line="360" w:lineRule="auto"/>
              <w:rPr>
                <w:rFonts w:hint="eastAsia"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上述</w:t>
            </w:r>
            <w:r>
              <w:rPr>
                <w:rFonts w:hint="eastAsia" w:cs="仿宋" w:asciiTheme="minorEastAsia" w:hAnsiTheme="minorEastAsia" w:eastAsiaTheme="minorEastAsia"/>
                <w:kern w:val="2"/>
                <w:sz w:val="21"/>
                <w:szCs w:val="21"/>
                <w:lang w:val="en-US" w:eastAsia="zh-CN"/>
              </w:rPr>
              <w:t>符合要求的</w:t>
            </w:r>
            <w:r>
              <w:rPr>
                <w:rFonts w:hint="eastAsia" w:cs="仿宋" w:asciiTheme="minorEastAsia" w:hAnsiTheme="minorEastAsia" w:eastAsiaTheme="minorEastAsia"/>
                <w:kern w:val="2"/>
                <w:sz w:val="21"/>
                <w:szCs w:val="21"/>
              </w:rPr>
              <w:t>同类财务辅助服务类或审计业绩经验</w:t>
            </w:r>
            <w:r>
              <w:rPr>
                <w:rFonts w:hint="eastAsia" w:cs="仿宋" w:asciiTheme="minorEastAsia" w:hAnsiTheme="minorEastAsia" w:eastAsiaTheme="minorEastAsia"/>
                <w:kern w:val="2"/>
                <w:sz w:val="21"/>
                <w:szCs w:val="21"/>
                <w:lang w:eastAsia="zh-CN"/>
              </w:rPr>
              <w:t>，</w:t>
            </w:r>
            <w:r>
              <w:rPr>
                <w:rFonts w:hint="eastAsia" w:cs="仿宋" w:asciiTheme="minorEastAsia" w:hAnsiTheme="minorEastAsia" w:eastAsiaTheme="minorEastAsia"/>
                <w:kern w:val="2"/>
                <w:sz w:val="21"/>
                <w:szCs w:val="21"/>
              </w:rPr>
              <w:t>经采购单位考核评价为优或满意的</w:t>
            </w:r>
            <w:r>
              <w:rPr>
                <w:rFonts w:hint="eastAsia" w:cs="仿宋" w:asciiTheme="minorEastAsia" w:hAnsiTheme="minorEastAsia" w:eastAsiaTheme="minorEastAsia"/>
                <w:kern w:val="2"/>
                <w:sz w:val="21"/>
                <w:szCs w:val="21"/>
                <w:lang w:eastAsia="zh-CN"/>
              </w:rPr>
              <w:t>，</w:t>
            </w:r>
            <w:r>
              <w:rPr>
                <w:rFonts w:hint="eastAsia" w:cs="仿宋" w:asciiTheme="minorEastAsia" w:hAnsiTheme="minorEastAsia" w:eastAsiaTheme="minorEastAsia"/>
                <w:kern w:val="2"/>
                <w:sz w:val="21"/>
                <w:szCs w:val="21"/>
              </w:rPr>
              <w:t>每提供1项得1分，本项最高得3分。</w:t>
            </w:r>
          </w:p>
          <w:p>
            <w:pPr>
              <w:pStyle w:val="46"/>
              <w:spacing w:before="0" w:beforeAutospacing="0" w:after="0" w:afterAutospacing="0" w:line="360" w:lineRule="auto"/>
              <w:rPr>
                <w:rFonts w:hint="eastAsia"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评分标准：</w:t>
            </w:r>
          </w:p>
          <w:p>
            <w:pPr>
              <w:pStyle w:val="46"/>
              <w:spacing w:before="0" w:beforeAutospacing="0" w:after="0" w:afterAutospacing="0" w:line="360" w:lineRule="auto"/>
              <w:rPr>
                <w:rFonts w:hint="eastAsia"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须提供以上项目合同甲方出具的履约评价复印件加盖投标人公章，未按要求提供或提供不清晰导致专家无法判断的不得分。</w:t>
            </w:r>
          </w:p>
        </w:tc>
        <w:tc>
          <w:tcPr>
            <w:tcW w:w="1187" w:type="dxa"/>
            <w:vAlign w:val="center"/>
          </w:tcPr>
          <w:p>
            <w:pPr>
              <w:spacing w:line="360" w:lineRule="auto"/>
              <w:jc w:val="center"/>
              <w:rPr>
                <w:rFonts w:hint="eastAsia" w:ascii="宋体" w:hAnsi="宋体" w:cs="仿宋"/>
                <w:szCs w:val="21"/>
                <w:lang w:val="zh-CN"/>
              </w:rPr>
            </w:pPr>
            <w:r>
              <w:rPr>
                <w:rFonts w:hint="eastAsia" w:ascii="宋体" w:hAnsi="宋体" w:cs="仿宋"/>
                <w:szCs w:val="21"/>
                <w:lang w:val="zh-CN"/>
              </w:rPr>
              <w:t>专家打分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25" w:hRule="atLeast"/>
          <w:jc w:val="center"/>
        </w:trPr>
        <w:tc>
          <w:tcPr>
            <w:tcW w:w="754" w:type="dxa"/>
            <w:vAlign w:val="center"/>
          </w:tcPr>
          <w:p>
            <w:pPr>
              <w:pStyle w:val="46"/>
              <w:spacing w:before="0" w:beforeAutospacing="0" w:after="0" w:afterAutospacing="0" w:line="360" w:lineRule="auto"/>
              <w:jc w:val="center"/>
              <w:rPr>
                <w:rFonts w:hint="eastAsia" w:cs="仿宋" w:asciiTheme="minorEastAsia" w:hAnsiTheme="minorEastAsia" w:eastAsiaTheme="minorEastAsia"/>
                <w:kern w:val="2"/>
                <w:sz w:val="21"/>
                <w:szCs w:val="21"/>
                <w:lang w:val="zh-CN" w:eastAsia="zh-CN"/>
              </w:rPr>
            </w:pPr>
            <w:r>
              <w:rPr>
                <w:rFonts w:hint="eastAsia" w:cs="仿宋" w:asciiTheme="minorEastAsia" w:hAnsiTheme="minorEastAsia" w:eastAsiaTheme="minorEastAsia"/>
                <w:kern w:val="2"/>
                <w:sz w:val="21"/>
                <w:szCs w:val="21"/>
                <w:lang w:val="en-US" w:eastAsia="zh-CN"/>
              </w:rPr>
              <w:t>6</w:t>
            </w:r>
          </w:p>
        </w:tc>
        <w:tc>
          <w:tcPr>
            <w:tcW w:w="1143" w:type="dxa"/>
            <w:vAlign w:val="center"/>
          </w:tcPr>
          <w:p>
            <w:pPr>
              <w:pStyle w:val="46"/>
              <w:spacing w:before="0" w:beforeAutospacing="0" w:after="0" w:afterAutospacing="0" w:line="360" w:lineRule="auto"/>
              <w:jc w:val="center"/>
              <w:rPr>
                <w:rFonts w:hint="eastAsia"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诚信评审</w:t>
            </w:r>
          </w:p>
        </w:tc>
        <w:tc>
          <w:tcPr>
            <w:tcW w:w="709" w:type="dxa"/>
            <w:vAlign w:val="center"/>
          </w:tcPr>
          <w:p>
            <w:pPr>
              <w:pStyle w:val="46"/>
              <w:spacing w:before="0" w:beforeAutospacing="0" w:after="0" w:afterAutospacing="0" w:line="360" w:lineRule="auto"/>
              <w:jc w:val="center"/>
              <w:rPr>
                <w:rFonts w:hint="eastAsia"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5</w:t>
            </w:r>
          </w:p>
        </w:tc>
        <w:tc>
          <w:tcPr>
            <w:tcW w:w="5953" w:type="dxa"/>
            <w:vAlign w:val="center"/>
          </w:tcPr>
          <w:p>
            <w:pPr>
              <w:pStyle w:val="46"/>
              <w:spacing w:before="0" w:beforeAutospacing="0" w:after="0" w:afterAutospacing="0" w:line="360" w:lineRule="auto"/>
              <w:rPr>
                <w:rFonts w:hint="eastAsia"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（一）评分内容：</w:t>
            </w:r>
          </w:p>
          <w:p>
            <w:pPr>
              <w:pStyle w:val="46"/>
              <w:spacing w:before="0" w:beforeAutospacing="0" w:after="0" w:afterAutospacing="0" w:line="360" w:lineRule="auto"/>
              <w:rPr>
                <w:rFonts w:hint="eastAsia"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投标人在参与政府采购活动中存在诚信相关问题且在主管部门相关处理措施实施期限内的，本项不得分，否则得</w:t>
            </w:r>
            <w:r>
              <w:rPr>
                <w:rFonts w:hint="eastAsia" w:cs="仿宋" w:asciiTheme="minorEastAsia" w:hAnsiTheme="minorEastAsia" w:eastAsiaTheme="minorEastAsia"/>
                <w:kern w:val="2"/>
                <w:sz w:val="21"/>
                <w:szCs w:val="21"/>
                <w:lang w:val="en-US" w:eastAsia="zh-CN"/>
              </w:rPr>
              <w:t>5</w:t>
            </w:r>
            <w:r>
              <w:rPr>
                <w:rFonts w:hint="eastAsia" w:cs="仿宋" w:asciiTheme="minorEastAsia" w:hAnsiTheme="minorEastAsia" w:eastAsiaTheme="minorEastAsia"/>
                <w:kern w:val="2"/>
                <w:sz w:val="21"/>
                <w:szCs w:val="21"/>
              </w:rPr>
              <w:t>分。（对于受过行政处罚供应商，行政处罚期满后，可参与政府采购活动，其诚信分不再扣减）。</w:t>
            </w:r>
          </w:p>
          <w:p>
            <w:pPr>
              <w:pStyle w:val="46"/>
              <w:spacing w:before="0" w:beforeAutospacing="0" w:after="0" w:afterAutospacing="0" w:line="360" w:lineRule="auto"/>
              <w:rPr>
                <w:rFonts w:hint="eastAsia"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（二）评分依据：</w:t>
            </w:r>
          </w:p>
          <w:p>
            <w:pPr>
              <w:pStyle w:val="46"/>
              <w:spacing w:before="0" w:beforeAutospacing="0" w:after="0" w:afterAutospacing="0" w:line="360" w:lineRule="auto"/>
              <w:rPr>
                <w:rFonts w:hint="eastAsia"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须提供《诚信承诺函》，如若投标单位承诺与实际情况不相符，将按照虚假投标的情况报相关主管部门处理，承诺函应按招标文件格式填写。</w:t>
            </w:r>
          </w:p>
        </w:tc>
        <w:tc>
          <w:tcPr>
            <w:tcW w:w="1187" w:type="dxa"/>
            <w:vAlign w:val="center"/>
          </w:tcPr>
          <w:p>
            <w:pPr>
              <w:spacing w:line="360" w:lineRule="auto"/>
              <w:jc w:val="center"/>
              <w:rPr>
                <w:rFonts w:ascii="宋体" w:hAnsi="宋体" w:cs="仿宋"/>
                <w:szCs w:val="21"/>
                <w:lang w:val="zh-CN"/>
              </w:rPr>
            </w:pPr>
            <w:r>
              <w:rPr>
                <w:rFonts w:hint="eastAsia" w:ascii="宋体" w:hAnsi="宋体" w:cs="仿宋"/>
                <w:szCs w:val="21"/>
                <w:lang w:val="zh-CN"/>
              </w:rPr>
              <w:t>专家打分</w:t>
            </w:r>
          </w:p>
        </w:tc>
      </w:tr>
    </w:tbl>
    <w:p>
      <w:pPr>
        <w:pStyle w:val="5"/>
        <w:spacing w:before="0" w:after="0" w:line="360" w:lineRule="auto"/>
        <w:jc w:val="left"/>
        <w:rPr>
          <w:rFonts w:asciiTheme="minorEastAsia" w:hAnsiTheme="minorEastAsia"/>
          <w:bCs w:val="0"/>
          <w:sz w:val="21"/>
          <w:szCs w:val="21"/>
        </w:rPr>
      </w:pPr>
      <w:bookmarkStart w:id="10" w:name="_Toc44690703"/>
      <w:bookmarkStart w:id="11" w:name="_Toc44690430"/>
      <w:bookmarkStart w:id="12" w:name="_Toc44691162"/>
      <w:bookmarkStart w:id="13" w:name="_Toc110410365"/>
      <w:bookmarkStart w:id="14" w:name="_Toc44691394"/>
      <w:r>
        <w:rPr>
          <w:rFonts w:hint="eastAsia" w:asciiTheme="minorEastAsia" w:hAnsiTheme="minorEastAsia"/>
          <w:bCs w:val="0"/>
          <w:sz w:val="21"/>
          <w:szCs w:val="21"/>
        </w:rPr>
        <w:t>备注：</w:t>
      </w:r>
      <w:bookmarkEnd w:id="10"/>
      <w:bookmarkEnd w:id="11"/>
      <w:bookmarkEnd w:id="12"/>
      <w:bookmarkEnd w:id="13"/>
      <w:bookmarkEnd w:id="14"/>
    </w:p>
    <w:p>
      <w:pPr>
        <w:pStyle w:val="4"/>
        <w:spacing w:before="0" w:after="0" w:line="360" w:lineRule="auto"/>
      </w:pPr>
      <w:bookmarkStart w:id="15" w:name="_Toc110410366"/>
      <w:r>
        <w:rPr>
          <w:rFonts w:hint="eastAsia"/>
        </w:rPr>
        <w:t>1、资质证书有效期</w:t>
      </w:r>
      <w:bookmarkEnd w:id="15"/>
    </w:p>
    <w:p>
      <w:pPr>
        <w:spacing w:line="360" w:lineRule="auto"/>
        <w:ind w:firstLine="424" w:firstLineChars="202"/>
        <w:rPr>
          <w:rFonts w:asciiTheme="minorEastAsia" w:hAnsiTheme="minorEastAsia" w:eastAsiaTheme="minorEastAsia"/>
        </w:rPr>
      </w:pPr>
      <w:r>
        <w:rPr>
          <w:rFonts w:hint="eastAsia" w:asciiTheme="minorEastAsia" w:hAnsiTheme="minorEastAsia" w:eastAsiaTheme="minorEastAsia"/>
        </w:rPr>
        <w:t>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pPr>
        <w:adjustRightInd w:val="0"/>
        <w:spacing w:line="360" w:lineRule="auto"/>
        <w:rPr>
          <w:rFonts w:asciiTheme="minorEastAsia" w:hAnsiTheme="minorEastAsia" w:eastAsiaTheme="minorEastAsia"/>
          <w:b/>
        </w:rPr>
      </w:pPr>
    </w:p>
    <w:p>
      <w:pPr>
        <w:pStyle w:val="4"/>
        <w:spacing w:before="0" w:after="0" w:line="360" w:lineRule="auto"/>
        <w:rPr>
          <w:rFonts w:asciiTheme="minorEastAsia" w:hAnsiTheme="minorEastAsia" w:eastAsiaTheme="minorEastAsia"/>
        </w:rPr>
      </w:pPr>
      <w:bookmarkStart w:id="16" w:name="_Toc110410367"/>
      <w:r>
        <w:rPr>
          <w:rFonts w:hint="eastAsia" w:asciiTheme="minorEastAsia" w:hAnsiTheme="minorEastAsia" w:eastAsiaTheme="minorEastAsia"/>
        </w:rPr>
        <w:t>2、政府采购扶持政策</w:t>
      </w:r>
      <w:bookmarkEnd w:id="16"/>
    </w:p>
    <w:p>
      <w:pPr>
        <w:spacing w:line="360" w:lineRule="auto"/>
        <w:ind w:firstLine="424" w:firstLineChars="202"/>
        <w:rPr>
          <w:rFonts w:asciiTheme="minorEastAsia" w:hAnsiTheme="minorEastAsia" w:eastAsiaTheme="minorEastAsia"/>
        </w:rPr>
      </w:pPr>
      <w:r>
        <w:rPr>
          <w:rFonts w:hint="eastAsia" w:asciiTheme="minorEastAsia" w:hAnsiTheme="minorEastAsia" w:eastAsiaTheme="minorEastAsia"/>
        </w:rPr>
        <w:t>（1）根据</w:t>
      </w:r>
      <w:r>
        <w:rPr>
          <w:rFonts w:hint="eastAsia" w:ascii="宋体" w:hAnsi="宋体"/>
          <w:snapToGrid w:val="0"/>
          <w:szCs w:val="21"/>
        </w:rPr>
        <w:t>《财政部 工业和信息化部关于印发《政府采购促进中小企业发展管理办法》的通知》(财库〔2020〕46号)</w:t>
      </w:r>
      <w:r>
        <w:rPr>
          <w:rFonts w:hint="eastAsia" w:asciiTheme="minorEastAsia" w:hAnsiTheme="minorEastAsia" w:eastAsiaTheme="minorEastAsia"/>
        </w:rPr>
        <w:t>、《财政部 司法部关于政府采购支持监狱企业发展有关问题的通知》（财库〔2014〕68号）和《三部门联合发布关于促进残疾人就业政府采购政策的通知》（财库〔2017〕141号）的规定，对满足价格扣除条件且在投标文件中提交了符合政府采购扶持政策的证明材料的投标人，</w:t>
      </w:r>
      <w:r>
        <w:rPr>
          <w:rFonts w:hint="eastAsia" w:asciiTheme="minorEastAsia" w:hAnsiTheme="minorEastAsia" w:eastAsiaTheme="minorEastAsia"/>
          <w:b/>
        </w:rPr>
        <w:t>其投标报价扣除</w:t>
      </w:r>
      <w:r>
        <w:rPr>
          <w:rFonts w:hint="eastAsia" w:asciiTheme="minorEastAsia" w:hAnsiTheme="minorEastAsia" w:eastAsiaTheme="minorEastAsia"/>
          <w:b/>
          <w:u w:val="single"/>
        </w:rPr>
        <w:t xml:space="preserve"> 10 </w:t>
      </w:r>
      <w:r>
        <w:rPr>
          <w:rFonts w:hint="eastAsia" w:asciiTheme="minorEastAsia" w:hAnsiTheme="minorEastAsia" w:eastAsiaTheme="minorEastAsia"/>
          <w:b/>
        </w:rPr>
        <w:t>%（请在10%-20%范围内选择）后参与评审</w:t>
      </w:r>
      <w:r>
        <w:rPr>
          <w:rFonts w:hint="eastAsia" w:asciiTheme="minorEastAsia" w:hAnsiTheme="minorEastAsia" w:eastAsiaTheme="minorEastAsia"/>
        </w:rPr>
        <w:t>。对于同时属于小微企业、监狱企业或残疾人福利性单位的，不重复进行投标报价扣除。</w:t>
      </w:r>
    </w:p>
    <w:p>
      <w:pPr>
        <w:spacing w:line="360" w:lineRule="auto"/>
        <w:ind w:firstLine="426" w:firstLineChars="202"/>
        <w:rPr>
          <w:rFonts w:asciiTheme="minorEastAsia" w:hAnsiTheme="minorEastAsia" w:eastAsiaTheme="minorEastAsia"/>
        </w:rPr>
      </w:pPr>
      <w:r>
        <w:rPr>
          <w:rFonts w:hint="eastAsia" w:asciiTheme="minorEastAsia" w:hAnsiTheme="minorEastAsia" w:eastAsiaTheme="minorEastAsia"/>
          <w:b/>
          <w:highlight w:val="yellow"/>
        </w:rPr>
        <w:t>本项目所属行业为</w:t>
      </w:r>
      <w:r>
        <w:rPr>
          <w:rFonts w:hint="eastAsia" w:asciiTheme="minorEastAsia" w:hAnsiTheme="minorEastAsia" w:eastAsiaTheme="minorEastAsia"/>
          <w:b/>
          <w:highlight w:val="yellow"/>
          <w:u w:val="single"/>
        </w:rPr>
        <w:t xml:space="preserve">  </w:t>
      </w:r>
      <w:r>
        <w:rPr>
          <w:rFonts w:hint="eastAsia" w:asciiTheme="minorEastAsia" w:hAnsiTheme="minorEastAsia" w:eastAsiaTheme="minorEastAsia"/>
          <w:b/>
          <w:highlight w:val="yellow"/>
          <w:u w:val="single"/>
          <w:lang w:val="en-US" w:eastAsia="zh-CN"/>
        </w:rPr>
        <w:t>租赁和商务服务</w:t>
      </w:r>
      <w:r>
        <w:rPr>
          <w:rFonts w:hint="eastAsia" w:asciiTheme="minorEastAsia" w:hAnsiTheme="minorEastAsia" w:eastAsiaTheme="minorEastAsia"/>
          <w:b/>
          <w:highlight w:val="yellow"/>
          <w:u w:val="single"/>
        </w:rPr>
        <w:t xml:space="preserve">业  </w:t>
      </w:r>
      <w:r>
        <w:rPr>
          <w:rFonts w:hint="eastAsia" w:asciiTheme="minorEastAsia" w:hAnsiTheme="minorEastAsia" w:eastAsiaTheme="minorEastAsia"/>
          <w:b/>
          <w:highlight w:val="yellow"/>
        </w:rPr>
        <w:t>。</w:t>
      </w:r>
      <w:r>
        <w:rPr>
          <w:rFonts w:hint="eastAsia" w:asciiTheme="minorEastAsia" w:hAnsiTheme="minorEastAsia" w:eastAsiaTheme="minorEastAsia"/>
          <w:highlight w:val="yellow"/>
        </w:rPr>
        <w:t>投标人应根据《工业和信息化部、国家统计局、国家发展和改革委员会、财政部关于印发中小企业划型标准规定的通知》(工信部联企业〔2011〕300号)规定的中小企业划型标准填写《中小企业声明函》。</w:t>
      </w:r>
    </w:p>
    <w:p>
      <w:pPr>
        <w:spacing w:line="360" w:lineRule="auto"/>
        <w:ind w:firstLine="424" w:firstLineChars="202"/>
        <w:rPr>
          <w:rFonts w:asciiTheme="minorEastAsia" w:hAnsiTheme="minorEastAsia" w:eastAsiaTheme="minorEastAsia"/>
        </w:rPr>
      </w:pPr>
      <w:r>
        <w:rPr>
          <w:rFonts w:hint="eastAsia" w:asciiTheme="minorEastAsia" w:hAnsiTheme="minorEastAsia" w:eastAsiaTheme="minorEastAsia"/>
        </w:rPr>
        <w:t>（2）联合协议中约定，小型、微型企业的协议合同金额占到联合体协议合同总金额30%以上的，可给予</w:t>
      </w:r>
      <w:r>
        <w:rPr>
          <w:rFonts w:hint="eastAsia" w:asciiTheme="minorEastAsia" w:hAnsiTheme="minorEastAsia" w:eastAsiaTheme="minorEastAsia"/>
          <w:b/>
        </w:rPr>
        <w:t>联合体</w:t>
      </w:r>
      <w:r>
        <w:rPr>
          <w:rFonts w:hint="eastAsia" w:asciiTheme="minorEastAsia" w:hAnsiTheme="minorEastAsia" w:eastAsiaTheme="minorEastAsia"/>
          <w:b/>
          <w:u w:val="single"/>
        </w:rPr>
        <w:t xml:space="preserve"> / </w:t>
      </w:r>
      <w:r>
        <w:rPr>
          <w:rFonts w:hint="eastAsia" w:asciiTheme="minorEastAsia" w:hAnsiTheme="minorEastAsia" w:eastAsiaTheme="minorEastAsia"/>
          <w:b/>
        </w:rPr>
        <w:t>%</w:t>
      </w:r>
      <w:r>
        <w:rPr>
          <w:rFonts w:asciiTheme="minorEastAsia" w:hAnsiTheme="minorEastAsia" w:eastAsiaTheme="minorEastAsia"/>
          <w:b/>
        </w:rPr>
        <w:t xml:space="preserve"> </w:t>
      </w:r>
      <w:r>
        <w:rPr>
          <w:rFonts w:hint="eastAsia" w:asciiTheme="minorEastAsia" w:hAnsiTheme="minorEastAsia" w:eastAsiaTheme="minorEastAsia"/>
          <w:b/>
        </w:rPr>
        <w:t>（请在4</w:t>
      </w:r>
      <w:r>
        <w:rPr>
          <w:rFonts w:asciiTheme="minorEastAsia" w:hAnsiTheme="minorEastAsia" w:eastAsiaTheme="minorEastAsia"/>
          <w:b/>
        </w:rPr>
        <w:t>%-</w:t>
      </w:r>
      <w:r>
        <w:rPr>
          <w:rFonts w:hint="eastAsia" w:asciiTheme="minorEastAsia" w:hAnsiTheme="minorEastAsia" w:eastAsiaTheme="minorEastAsia"/>
          <w:b/>
        </w:rPr>
        <w:t>6</w:t>
      </w:r>
      <w:r>
        <w:rPr>
          <w:rFonts w:asciiTheme="minorEastAsia" w:hAnsiTheme="minorEastAsia" w:eastAsiaTheme="minorEastAsia"/>
          <w:b/>
        </w:rPr>
        <w:t>%</w:t>
      </w:r>
      <w:r>
        <w:rPr>
          <w:rFonts w:hint="eastAsia" w:asciiTheme="minorEastAsia" w:hAnsiTheme="minorEastAsia" w:eastAsiaTheme="minorEastAsia"/>
          <w:b/>
        </w:rPr>
        <w:t>范围内选择）</w:t>
      </w:r>
      <w:r>
        <w:rPr>
          <w:rFonts w:hint="eastAsia" w:asciiTheme="minorEastAsia" w:hAnsiTheme="minorEastAsia" w:eastAsiaTheme="minorEastAsia"/>
        </w:rPr>
        <w:t>的价格扣除。</w:t>
      </w:r>
    </w:p>
    <w:p>
      <w:pPr>
        <w:spacing w:line="360" w:lineRule="auto"/>
        <w:ind w:firstLine="424" w:firstLineChars="202"/>
        <w:rPr>
          <w:rFonts w:asciiTheme="minorEastAsia" w:hAnsiTheme="minorEastAsia" w:eastAsiaTheme="minorEastAsia"/>
        </w:rPr>
      </w:pPr>
      <w:r>
        <w:rPr>
          <w:rFonts w:hint="eastAsia" w:asciiTheme="minorEastAsia" w:hAnsiTheme="minorEastAsia" w:eastAsiaTheme="minorEastAsia"/>
        </w:rPr>
        <w:t>联合体各方均为小型、微型企业、监狱企业和</w:t>
      </w:r>
      <w:r>
        <w:rPr>
          <w:rFonts w:hint="eastAsia" w:ascii="宋体" w:hAnsi="宋体"/>
        </w:rPr>
        <w:t>残疾人福利性单位</w:t>
      </w:r>
      <w:r>
        <w:rPr>
          <w:rFonts w:hint="eastAsia" w:asciiTheme="minorEastAsia" w:hAnsiTheme="minorEastAsia" w:eastAsiaTheme="minorEastAsia"/>
        </w:rPr>
        <w:t>的，联合体视同为小型、微型企业、监狱企业和</w:t>
      </w:r>
      <w:r>
        <w:rPr>
          <w:rFonts w:hint="eastAsia" w:ascii="宋体" w:hAnsi="宋体"/>
        </w:rPr>
        <w:t>残疾人福利性单位</w:t>
      </w:r>
      <w:r>
        <w:rPr>
          <w:rFonts w:hint="eastAsia" w:asciiTheme="minorEastAsia" w:hAnsiTheme="minorEastAsia" w:eastAsiaTheme="minorEastAsia"/>
        </w:rPr>
        <w:t>，均享受</w:t>
      </w:r>
      <w:r>
        <w:rPr>
          <w:rFonts w:hint="eastAsia" w:asciiTheme="minorEastAsia" w:hAnsiTheme="minorEastAsia" w:eastAsiaTheme="minorEastAsia"/>
          <w:b/>
          <w:bCs/>
        </w:rPr>
        <w:t>本章政府采购扶持政策第一款</w:t>
      </w:r>
      <w:r>
        <w:rPr>
          <w:rFonts w:hint="eastAsia" w:asciiTheme="minorEastAsia" w:hAnsiTheme="minorEastAsia" w:eastAsiaTheme="minorEastAsia"/>
        </w:rPr>
        <w:t>的优惠政策。</w:t>
      </w:r>
    </w:p>
    <w:p>
      <w:pPr>
        <w:spacing w:line="360" w:lineRule="auto"/>
        <w:ind w:firstLine="424" w:firstLineChars="202"/>
        <w:rPr>
          <w:rFonts w:ascii="宋体" w:hAnsi="宋体"/>
          <w:snapToGrid w:val="0"/>
          <w:szCs w:val="21"/>
        </w:rPr>
      </w:pPr>
      <w:r>
        <w:rPr>
          <w:rFonts w:hint="eastAsia" w:ascii="宋体" w:hAnsi="宋体"/>
          <w:snapToGrid w:val="0"/>
          <w:szCs w:val="21"/>
        </w:rPr>
        <w:t>（3）优惠主体资格的认定资料为《中小企业声明函》、《残疾人福利性单位声明函》以及《监狱企业声明函》等承诺性质的资料（格式详见招标文件第三章）；监狱企业或者代理提供监狱企业货物的供应商如须享受优惠政策，除上述资料外，还须提供省级以上监狱管理局、戒毒管理局出具的监狱企业证明文件。</w:t>
      </w:r>
    </w:p>
    <w:p>
      <w:pPr>
        <w:spacing w:line="360" w:lineRule="auto"/>
        <w:ind w:firstLine="424" w:firstLineChars="202"/>
      </w:pPr>
      <w:r>
        <w:rPr>
          <w:rFonts w:hint="eastAsia" w:ascii="宋体" w:hAnsi="宋体"/>
          <w:snapToGrid w:val="0"/>
          <w:szCs w:val="21"/>
        </w:rPr>
        <w:t>（4）为缓解中小企业融资难题，深圳市推出政府采购订单融资改革举措。订单融资具体流程及试点金融机构订单融资服务承诺可参阅深圳市政府采购监管网（www.zfcg.sz.gov.cn）信息公开栏目。</w:t>
      </w:r>
    </w:p>
    <w:p>
      <w:pPr>
        <w:widowControl/>
        <w:jc w:val="left"/>
      </w:pPr>
    </w:p>
    <w:p/>
    <w:p>
      <w:pPr>
        <w:pStyle w:val="3"/>
        <w:spacing w:before="0"/>
      </w:pPr>
      <w:bookmarkStart w:id="17" w:name="_Toc110410368"/>
      <w:r>
        <w:rPr>
          <w:rFonts w:hint="eastAsia"/>
        </w:rPr>
        <w:t>第五章  投标人须知前附表</w:t>
      </w:r>
      <w:bookmarkEnd w:id="17"/>
    </w:p>
    <w:p>
      <w:pPr>
        <w:autoSpaceDE w:val="0"/>
        <w:autoSpaceDN w:val="0"/>
        <w:adjustRightInd w:val="0"/>
        <w:spacing w:line="360" w:lineRule="auto"/>
        <w:ind w:firstLine="480" w:firstLineChars="200"/>
        <w:jc w:val="left"/>
      </w:pPr>
      <w:r>
        <w:rPr>
          <w:rFonts w:hint="eastAsia" w:ascii="仿宋_GB2312" w:eastAsia="仿宋_GB2312"/>
          <w:sz w:val="24"/>
        </w:rPr>
        <w:t>投标人须知前附表（以下简称“前附表”）是对招标文件第六章“投标人须知”的具体补充和说明，投标人须知和前附表有不一致之处，应以前附表为准。前附表的条款号与投标人须知条款号是一一对应的关系。</w:t>
      </w:r>
    </w:p>
    <w:tbl>
      <w:tblPr>
        <w:tblStyle w:val="51"/>
        <w:tblW w:w="10229"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38"/>
        <w:gridCol w:w="1843"/>
        <w:gridCol w:w="652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pPr>
              <w:pStyle w:val="27"/>
              <w:spacing w:line="360" w:lineRule="auto"/>
              <w:jc w:val="center"/>
              <w:rPr>
                <w:rFonts w:hAnsi="宋体"/>
              </w:rPr>
            </w:pPr>
            <w:r>
              <w:rPr>
                <w:rFonts w:hint="eastAsia" w:hAnsi="宋体"/>
              </w:rPr>
              <w:t>项号</w:t>
            </w:r>
          </w:p>
        </w:tc>
        <w:tc>
          <w:tcPr>
            <w:tcW w:w="1038" w:type="dxa"/>
            <w:vAlign w:val="center"/>
          </w:tcPr>
          <w:p>
            <w:pPr>
              <w:pStyle w:val="27"/>
              <w:spacing w:line="360" w:lineRule="auto"/>
              <w:jc w:val="center"/>
              <w:rPr>
                <w:rFonts w:hAnsi="宋体"/>
              </w:rPr>
            </w:pPr>
            <w:r>
              <w:rPr>
                <w:rFonts w:hint="eastAsia" w:hAnsi="宋体"/>
              </w:rPr>
              <w:t>条款号</w:t>
            </w:r>
          </w:p>
        </w:tc>
        <w:tc>
          <w:tcPr>
            <w:tcW w:w="1843" w:type="dxa"/>
            <w:vAlign w:val="center"/>
          </w:tcPr>
          <w:p>
            <w:pPr>
              <w:pStyle w:val="27"/>
              <w:spacing w:line="360" w:lineRule="auto"/>
              <w:jc w:val="center"/>
              <w:rPr>
                <w:rFonts w:hAnsi="宋体"/>
              </w:rPr>
            </w:pPr>
            <w:r>
              <w:rPr>
                <w:rFonts w:hint="eastAsia" w:hAnsi="宋体"/>
              </w:rPr>
              <w:t>内容</w:t>
            </w:r>
          </w:p>
        </w:tc>
        <w:tc>
          <w:tcPr>
            <w:tcW w:w="6520" w:type="dxa"/>
          </w:tcPr>
          <w:p>
            <w:pPr>
              <w:pStyle w:val="27"/>
              <w:spacing w:line="360" w:lineRule="auto"/>
              <w:jc w:val="center"/>
              <w:rPr>
                <w:rFonts w:hAnsi="宋体"/>
              </w:rPr>
            </w:pPr>
            <w:r>
              <w:rPr>
                <w:rFonts w:hint="eastAsia" w:hAnsi="宋体"/>
              </w:rPr>
              <w:t>内容规定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pPr>
              <w:pStyle w:val="27"/>
              <w:spacing w:line="360" w:lineRule="auto"/>
              <w:jc w:val="center"/>
              <w:rPr>
                <w:rFonts w:hAnsi="宋体"/>
              </w:rPr>
            </w:pPr>
            <w:r>
              <w:rPr>
                <w:rFonts w:hAnsi="宋体"/>
              </w:rPr>
              <w:t>1</w:t>
            </w:r>
          </w:p>
        </w:tc>
        <w:tc>
          <w:tcPr>
            <w:tcW w:w="1038" w:type="dxa"/>
            <w:vAlign w:val="center"/>
          </w:tcPr>
          <w:p>
            <w:pPr>
              <w:pStyle w:val="27"/>
              <w:spacing w:line="360" w:lineRule="auto"/>
              <w:jc w:val="center"/>
              <w:rPr>
                <w:rFonts w:hAnsi="宋体"/>
              </w:rPr>
            </w:pPr>
            <w:r>
              <w:rPr>
                <w:rFonts w:hAnsi="宋体"/>
              </w:rPr>
              <w:t>1.1</w:t>
            </w:r>
          </w:p>
        </w:tc>
        <w:tc>
          <w:tcPr>
            <w:tcW w:w="1843" w:type="dxa"/>
            <w:vAlign w:val="center"/>
          </w:tcPr>
          <w:p>
            <w:pPr>
              <w:pStyle w:val="27"/>
              <w:spacing w:line="360" w:lineRule="exact"/>
              <w:jc w:val="center"/>
              <w:rPr>
                <w:rFonts w:hAnsi="宋体"/>
              </w:rPr>
            </w:pPr>
            <w:r>
              <w:rPr>
                <w:rFonts w:hint="eastAsia" w:hAnsi="宋体"/>
              </w:rPr>
              <w:t>项目名称</w:t>
            </w:r>
          </w:p>
        </w:tc>
        <w:tc>
          <w:tcPr>
            <w:tcW w:w="6520" w:type="dxa"/>
            <w:vAlign w:val="center"/>
          </w:tcPr>
          <w:p>
            <w:pPr>
              <w:pStyle w:val="27"/>
              <w:spacing w:line="360" w:lineRule="exact"/>
              <w:rPr>
                <w:rFonts w:hint="eastAsia" w:eastAsia="宋体"/>
                <w:lang w:eastAsia="zh-CN"/>
              </w:rPr>
            </w:pPr>
            <w:r>
              <w:rPr>
                <w:rFonts w:hint="eastAsia"/>
                <w:lang w:eastAsia="zh-CN"/>
              </w:rPr>
              <w:t>预警中心2023年财务辅助服务项目</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pPr>
              <w:pStyle w:val="27"/>
              <w:spacing w:line="360" w:lineRule="auto"/>
              <w:jc w:val="center"/>
              <w:rPr>
                <w:rFonts w:hAnsi="宋体"/>
              </w:rPr>
            </w:pPr>
            <w:r>
              <w:rPr>
                <w:rFonts w:hint="eastAsia" w:hAnsi="宋体"/>
              </w:rPr>
              <w:t>2</w:t>
            </w:r>
          </w:p>
        </w:tc>
        <w:tc>
          <w:tcPr>
            <w:tcW w:w="1038" w:type="dxa"/>
            <w:vAlign w:val="center"/>
          </w:tcPr>
          <w:p>
            <w:pPr>
              <w:pStyle w:val="27"/>
              <w:spacing w:line="360" w:lineRule="auto"/>
              <w:jc w:val="center"/>
              <w:rPr>
                <w:rFonts w:hAnsi="宋体"/>
              </w:rPr>
            </w:pPr>
            <w:r>
              <w:rPr>
                <w:rFonts w:hAnsi="宋体"/>
              </w:rPr>
              <w:t>2.1</w:t>
            </w:r>
          </w:p>
        </w:tc>
        <w:tc>
          <w:tcPr>
            <w:tcW w:w="1843" w:type="dxa"/>
            <w:vAlign w:val="center"/>
          </w:tcPr>
          <w:p>
            <w:pPr>
              <w:pStyle w:val="27"/>
              <w:spacing w:line="360" w:lineRule="exact"/>
              <w:jc w:val="center"/>
              <w:rPr>
                <w:rFonts w:hAnsi="宋体"/>
              </w:rPr>
            </w:pPr>
            <w:r>
              <w:rPr>
                <w:rFonts w:hint="eastAsia" w:hAnsi="宋体"/>
              </w:rPr>
              <w:t>采购人</w:t>
            </w:r>
          </w:p>
        </w:tc>
        <w:tc>
          <w:tcPr>
            <w:tcW w:w="6520" w:type="dxa"/>
            <w:vAlign w:val="center"/>
          </w:tcPr>
          <w:p>
            <w:pPr>
              <w:pStyle w:val="27"/>
              <w:spacing w:line="360" w:lineRule="exact"/>
              <w:rPr>
                <w:rFonts w:hint="eastAsia" w:hAnsi="宋体" w:eastAsia="宋体"/>
                <w:szCs w:val="24"/>
                <w:lang w:eastAsia="zh-CN"/>
              </w:rPr>
            </w:pPr>
            <w:r>
              <w:rPr>
                <w:rFonts w:hint="eastAsia" w:hAnsi="宋体"/>
                <w:snapToGrid w:val="0"/>
                <w:szCs w:val="21"/>
                <w:lang w:eastAsia="zh-CN"/>
              </w:rPr>
              <w:t>粤港澳大湾区气象监测预警预报中心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pPr>
              <w:pStyle w:val="27"/>
              <w:spacing w:line="360" w:lineRule="auto"/>
              <w:jc w:val="center"/>
              <w:rPr>
                <w:rFonts w:hAnsi="宋体"/>
              </w:rPr>
            </w:pPr>
            <w:r>
              <w:rPr>
                <w:rFonts w:hint="eastAsia" w:hAnsi="宋体"/>
              </w:rPr>
              <w:t>3</w:t>
            </w:r>
          </w:p>
        </w:tc>
        <w:tc>
          <w:tcPr>
            <w:tcW w:w="1038" w:type="dxa"/>
            <w:vAlign w:val="center"/>
          </w:tcPr>
          <w:p>
            <w:pPr>
              <w:pStyle w:val="27"/>
              <w:spacing w:line="360" w:lineRule="auto"/>
              <w:jc w:val="center"/>
              <w:rPr>
                <w:rFonts w:hAnsi="宋体"/>
              </w:rPr>
            </w:pPr>
            <w:r>
              <w:rPr>
                <w:rFonts w:hAnsi="宋体"/>
              </w:rPr>
              <w:t>2.2</w:t>
            </w:r>
          </w:p>
        </w:tc>
        <w:tc>
          <w:tcPr>
            <w:tcW w:w="1843" w:type="dxa"/>
            <w:vAlign w:val="center"/>
          </w:tcPr>
          <w:p>
            <w:pPr>
              <w:pStyle w:val="27"/>
              <w:spacing w:line="360" w:lineRule="exact"/>
              <w:jc w:val="center"/>
              <w:rPr>
                <w:rFonts w:hAnsi="宋体"/>
              </w:rPr>
            </w:pPr>
            <w:r>
              <w:rPr>
                <w:rFonts w:hint="eastAsia" w:hAnsi="宋体"/>
              </w:rPr>
              <w:t>采购代理机构</w:t>
            </w:r>
          </w:p>
        </w:tc>
        <w:tc>
          <w:tcPr>
            <w:tcW w:w="6520" w:type="dxa"/>
            <w:vAlign w:val="center"/>
          </w:tcPr>
          <w:p>
            <w:pPr>
              <w:pStyle w:val="27"/>
              <w:spacing w:line="360" w:lineRule="exact"/>
              <w:rPr>
                <w:rFonts w:hAnsi="宋体"/>
              </w:rPr>
            </w:pPr>
            <w:r>
              <w:rPr>
                <w:rFonts w:hAnsi="宋体"/>
              </w:rPr>
              <w:t>深圳市中正招标有限公司</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828" w:type="dxa"/>
            <w:vAlign w:val="center"/>
          </w:tcPr>
          <w:p>
            <w:pPr>
              <w:pStyle w:val="27"/>
              <w:spacing w:line="360" w:lineRule="auto"/>
              <w:jc w:val="center"/>
              <w:rPr>
                <w:rFonts w:hAnsi="宋体"/>
              </w:rPr>
            </w:pPr>
            <w:r>
              <w:rPr>
                <w:rFonts w:hint="eastAsia" w:hAnsi="宋体"/>
              </w:rPr>
              <w:t>4</w:t>
            </w:r>
          </w:p>
        </w:tc>
        <w:tc>
          <w:tcPr>
            <w:tcW w:w="1038" w:type="dxa"/>
            <w:vAlign w:val="center"/>
          </w:tcPr>
          <w:p>
            <w:pPr>
              <w:pStyle w:val="27"/>
              <w:spacing w:line="360" w:lineRule="auto"/>
              <w:jc w:val="center"/>
              <w:rPr>
                <w:rFonts w:hAnsi="宋体"/>
              </w:rPr>
            </w:pPr>
            <w:r>
              <w:rPr>
                <w:rFonts w:hint="eastAsia" w:hAnsi="宋体"/>
              </w:rPr>
              <w:t>3.1</w:t>
            </w:r>
          </w:p>
        </w:tc>
        <w:tc>
          <w:tcPr>
            <w:tcW w:w="1843" w:type="dxa"/>
            <w:vAlign w:val="center"/>
          </w:tcPr>
          <w:p>
            <w:pPr>
              <w:pStyle w:val="27"/>
              <w:spacing w:line="360" w:lineRule="exact"/>
              <w:jc w:val="center"/>
              <w:rPr>
                <w:rFonts w:hAnsi="宋体"/>
              </w:rPr>
            </w:pPr>
            <w:r>
              <w:rPr>
                <w:rFonts w:hint="eastAsia" w:hAnsi="宋体"/>
              </w:rPr>
              <w:t>资金来源</w:t>
            </w:r>
          </w:p>
        </w:tc>
        <w:tc>
          <w:tcPr>
            <w:tcW w:w="6520" w:type="dxa"/>
            <w:vAlign w:val="center"/>
          </w:tcPr>
          <w:p>
            <w:pPr>
              <w:pStyle w:val="27"/>
              <w:spacing w:line="360" w:lineRule="exact"/>
              <w:rPr>
                <w:rFonts w:hAnsi="宋体"/>
              </w:rPr>
            </w:pPr>
            <w:r>
              <w:rPr>
                <w:rFonts w:hint="eastAsia" w:hAnsi="宋体" w:eastAsia="MS Mincho" w:cs="MS Mincho"/>
                <w:sz w:val="24"/>
                <w:szCs w:val="24"/>
              </w:rPr>
              <w:t>☑</w:t>
            </w:r>
            <w:r>
              <w:rPr>
                <w:rFonts w:hint="eastAsia" w:hAnsi="宋体"/>
              </w:rPr>
              <w:t>财政资金/□自筹资金/□其它资金</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828" w:type="dxa"/>
            <w:vAlign w:val="center"/>
          </w:tcPr>
          <w:p>
            <w:pPr>
              <w:pStyle w:val="27"/>
              <w:spacing w:line="360" w:lineRule="auto"/>
              <w:jc w:val="center"/>
              <w:rPr>
                <w:rFonts w:hAnsi="宋体"/>
              </w:rPr>
            </w:pPr>
            <w:r>
              <w:rPr>
                <w:rFonts w:hint="eastAsia" w:hAnsi="宋体"/>
              </w:rPr>
              <w:t>5</w:t>
            </w:r>
          </w:p>
        </w:tc>
        <w:tc>
          <w:tcPr>
            <w:tcW w:w="1038" w:type="dxa"/>
            <w:vAlign w:val="center"/>
          </w:tcPr>
          <w:p>
            <w:pPr>
              <w:pStyle w:val="27"/>
              <w:spacing w:line="360" w:lineRule="auto"/>
              <w:jc w:val="center"/>
              <w:rPr>
                <w:rFonts w:hAnsi="宋体"/>
              </w:rPr>
            </w:pPr>
            <w:r>
              <w:rPr>
                <w:rFonts w:hint="eastAsia" w:hAnsi="宋体"/>
              </w:rPr>
              <w:t>4.7</w:t>
            </w:r>
          </w:p>
        </w:tc>
        <w:tc>
          <w:tcPr>
            <w:tcW w:w="1843" w:type="dxa"/>
            <w:vAlign w:val="center"/>
          </w:tcPr>
          <w:p>
            <w:pPr>
              <w:pStyle w:val="27"/>
              <w:spacing w:line="360" w:lineRule="auto"/>
              <w:jc w:val="center"/>
              <w:rPr>
                <w:rFonts w:hAnsi="宋体"/>
              </w:rPr>
            </w:pPr>
            <w:r>
              <w:rPr>
                <w:rFonts w:hint="eastAsia" w:hAnsi="宋体"/>
              </w:rPr>
              <w:t>投标人资格要求</w:t>
            </w:r>
          </w:p>
        </w:tc>
        <w:tc>
          <w:tcPr>
            <w:tcW w:w="6520" w:type="dxa"/>
            <w:vAlign w:val="center"/>
          </w:tcPr>
          <w:p>
            <w:pPr>
              <w:pStyle w:val="27"/>
              <w:spacing w:line="300" w:lineRule="auto"/>
              <w:rPr>
                <w:rFonts w:hAnsi="宋体"/>
                <w:szCs w:val="21"/>
              </w:rPr>
            </w:pPr>
            <w:r>
              <w:rPr>
                <w:rFonts w:hint="eastAsia" w:hAnsi="宋体"/>
                <w:szCs w:val="21"/>
              </w:rPr>
              <w:t>详见《第一章 投标邀请》“申请人的资格要求”</w:t>
            </w:r>
            <w:r>
              <w:rPr>
                <w:rFonts w:hAnsi="宋体"/>
                <w:szCs w:val="21"/>
              </w:rPr>
              <w:t xml:space="preserve"> </w:t>
            </w:r>
          </w:p>
          <w:p>
            <w:pPr>
              <w:pStyle w:val="27"/>
              <w:spacing w:line="360" w:lineRule="auto"/>
              <w:rPr>
                <w:rFonts w:hAnsi="宋体"/>
                <w:b/>
                <w:bCs/>
                <w:szCs w:val="21"/>
              </w:rPr>
            </w:pPr>
            <w:r>
              <w:rPr>
                <w:rFonts w:hint="eastAsia" w:hAnsi="宋体"/>
                <w:b/>
                <w:bCs/>
                <w:szCs w:val="21"/>
              </w:rPr>
              <w:t>（投标人资格证明文件详见第七章 投标文件格式）</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28" w:type="dxa"/>
            <w:vAlign w:val="center"/>
          </w:tcPr>
          <w:p>
            <w:pPr>
              <w:pStyle w:val="27"/>
              <w:spacing w:line="360" w:lineRule="auto"/>
              <w:jc w:val="center"/>
              <w:rPr>
                <w:rFonts w:hAnsi="宋体"/>
              </w:rPr>
            </w:pPr>
            <w:r>
              <w:rPr>
                <w:rFonts w:hint="eastAsia" w:hAnsi="宋体"/>
              </w:rPr>
              <w:t>6</w:t>
            </w:r>
          </w:p>
        </w:tc>
        <w:tc>
          <w:tcPr>
            <w:tcW w:w="1038" w:type="dxa"/>
            <w:vAlign w:val="center"/>
          </w:tcPr>
          <w:p>
            <w:pPr>
              <w:pStyle w:val="27"/>
              <w:spacing w:line="360" w:lineRule="auto"/>
              <w:jc w:val="center"/>
              <w:rPr>
                <w:rFonts w:hAnsi="宋体"/>
              </w:rPr>
            </w:pPr>
            <w:r>
              <w:rPr>
                <w:rFonts w:hint="eastAsia" w:hAnsi="宋体"/>
              </w:rPr>
              <w:t>4.8</w:t>
            </w:r>
          </w:p>
        </w:tc>
        <w:tc>
          <w:tcPr>
            <w:tcW w:w="1843" w:type="dxa"/>
            <w:vAlign w:val="center"/>
          </w:tcPr>
          <w:p>
            <w:pPr>
              <w:pStyle w:val="27"/>
              <w:spacing w:line="360" w:lineRule="auto"/>
              <w:jc w:val="center"/>
              <w:rPr>
                <w:rFonts w:hAnsi="宋体"/>
              </w:rPr>
            </w:pPr>
            <w:r>
              <w:rPr>
                <w:rFonts w:hint="eastAsia" w:hAnsi="宋体"/>
              </w:rPr>
              <w:t>联合体投标</w:t>
            </w:r>
          </w:p>
        </w:tc>
        <w:tc>
          <w:tcPr>
            <w:tcW w:w="6520" w:type="dxa"/>
          </w:tcPr>
          <w:p>
            <w:pPr>
              <w:pStyle w:val="27"/>
              <w:spacing w:line="360" w:lineRule="auto"/>
              <w:rPr>
                <w:rFonts w:hAnsi="宋体"/>
              </w:rPr>
            </w:pPr>
            <w:r>
              <w:rPr>
                <w:rFonts w:hint="eastAsia" w:hAnsi="宋体"/>
              </w:rPr>
              <w:t>不接受</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28" w:type="dxa"/>
            <w:vAlign w:val="center"/>
          </w:tcPr>
          <w:p>
            <w:pPr>
              <w:pStyle w:val="27"/>
              <w:spacing w:line="360" w:lineRule="auto"/>
              <w:jc w:val="center"/>
              <w:rPr>
                <w:rFonts w:hAnsi="宋体"/>
              </w:rPr>
            </w:pPr>
            <w:r>
              <w:rPr>
                <w:rFonts w:hint="eastAsia" w:hAnsi="宋体"/>
              </w:rPr>
              <w:t>7</w:t>
            </w:r>
          </w:p>
        </w:tc>
        <w:tc>
          <w:tcPr>
            <w:tcW w:w="1038" w:type="dxa"/>
            <w:vAlign w:val="center"/>
          </w:tcPr>
          <w:p>
            <w:pPr>
              <w:pStyle w:val="27"/>
              <w:spacing w:line="360" w:lineRule="auto"/>
              <w:jc w:val="center"/>
              <w:rPr>
                <w:rFonts w:hAnsi="宋体"/>
              </w:rPr>
            </w:pPr>
            <w:r>
              <w:rPr>
                <w:rFonts w:hint="eastAsia" w:hAnsi="宋体"/>
              </w:rPr>
              <w:t>6.1</w:t>
            </w:r>
          </w:p>
        </w:tc>
        <w:tc>
          <w:tcPr>
            <w:tcW w:w="1843" w:type="dxa"/>
            <w:vAlign w:val="center"/>
          </w:tcPr>
          <w:p>
            <w:pPr>
              <w:pStyle w:val="27"/>
              <w:spacing w:line="360" w:lineRule="auto"/>
              <w:jc w:val="center"/>
              <w:rPr>
                <w:rFonts w:hAnsi="宋体"/>
              </w:rPr>
            </w:pPr>
            <w:r>
              <w:rPr>
                <w:rFonts w:hint="eastAsia" w:hAnsi="宋体"/>
              </w:rPr>
              <w:t>踏勘现场</w:t>
            </w:r>
          </w:p>
        </w:tc>
        <w:tc>
          <w:tcPr>
            <w:tcW w:w="6520" w:type="dxa"/>
          </w:tcPr>
          <w:p>
            <w:pPr>
              <w:pStyle w:val="27"/>
              <w:spacing w:line="360" w:lineRule="auto"/>
              <w:rPr>
                <w:rFonts w:hAnsi="宋体"/>
              </w:rPr>
            </w:pPr>
            <w:r>
              <w:rPr>
                <w:rFonts w:hint="eastAsia" w:hAnsi="宋体"/>
              </w:rPr>
              <w:t>不统一组织</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28" w:type="dxa"/>
            <w:vAlign w:val="center"/>
          </w:tcPr>
          <w:p>
            <w:pPr>
              <w:pStyle w:val="27"/>
              <w:spacing w:line="360" w:lineRule="auto"/>
              <w:jc w:val="center"/>
              <w:rPr>
                <w:rFonts w:hAnsi="宋体"/>
              </w:rPr>
            </w:pPr>
            <w:r>
              <w:rPr>
                <w:rFonts w:hint="eastAsia" w:hAnsi="宋体"/>
              </w:rPr>
              <w:t>8</w:t>
            </w:r>
          </w:p>
        </w:tc>
        <w:tc>
          <w:tcPr>
            <w:tcW w:w="1038" w:type="dxa"/>
            <w:vAlign w:val="center"/>
          </w:tcPr>
          <w:p>
            <w:pPr>
              <w:pStyle w:val="27"/>
              <w:spacing w:line="360" w:lineRule="auto"/>
              <w:jc w:val="center"/>
              <w:rPr>
                <w:rFonts w:hAnsi="宋体"/>
              </w:rPr>
            </w:pPr>
            <w:r>
              <w:rPr>
                <w:rFonts w:hAnsi="宋体"/>
              </w:rPr>
              <w:t>1</w:t>
            </w:r>
            <w:r>
              <w:rPr>
                <w:rFonts w:hint="eastAsia" w:hAnsi="宋体"/>
              </w:rPr>
              <w:t>4</w:t>
            </w:r>
            <w:r>
              <w:rPr>
                <w:rFonts w:hAnsi="宋体"/>
              </w:rPr>
              <w:t>.1</w:t>
            </w:r>
          </w:p>
        </w:tc>
        <w:tc>
          <w:tcPr>
            <w:tcW w:w="1843" w:type="dxa"/>
            <w:vAlign w:val="center"/>
          </w:tcPr>
          <w:p>
            <w:pPr>
              <w:pStyle w:val="27"/>
              <w:spacing w:line="360" w:lineRule="auto"/>
              <w:jc w:val="center"/>
              <w:rPr>
                <w:rFonts w:hAnsi="宋体"/>
              </w:rPr>
            </w:pPr>
            <w:r>
              <w:rPr>
                <w:rFonts w:hint="eastAsia" w:hAnsi="宋体"/>
              </w:rPr>
              <w:t>投标有效期</w:t>
            </w:r>
          </w:p>
        </w:tc>
        <w:tc>
          <w:tcPr>
            <w:tcW w:w="6520" w:type="dxa"/>
          </w:tcPr>
          <w:p>
            <w:pPr>
              <w:pStyle w:val="27"/>
              <w:spacing w:line="360" w:lineRule="auto"/>
              <w:rPr>
                <w:rFonts w:hAnsi="宋体"/>
              </w:rPr>
            </w:pPr>
            <w:r>
              <w:rPr>
                <w:rFonts w:hint="eastAsia" w:hAnsi="宋体"/>
              </w:rPr>
              <w:t>90</w:t>
            </w:r>
            <w:r>
              <w:rPr>
                <w:rFonts w:hAnsi="宋体"/>
              </w:rPr>
              <w:t>日历天（从投标截止之日算起）</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28" w:type="dxa"/>
            <w:vAlign w:val="center"/>
          </w:tcPr>
          <w:p>
            <w:pPr>
              <w:pStyle w:val="27"/>
              <w:spacing w:line="360" w:lineRule="auto"/>
              <w:jc w:val="center"/>
              <w:rPr>
                <w:rFonts w:hAnsi="宋体"/>
              </w:rPr>
            </w:pPr>
            <w:r>
              <w:rPr>
                <w:rFonts w:hint="eastAsia" w:hAnsi="宋体"/>
              </w:rPr>
              <w:t>9</w:t>
            </w:r>
          </w:p>
        </w:tc>
        <w:tc>
          <w:tcPr>
            <w:tcW w:w="1038" w:type="dxa"/>
            <w:vAlign w:val="center"/>
          </w:tcPr>
          <w:p>
            <w:pPr>
              <w:pStyle w:val="27"/>
              <w:spacing w:line="360" w:lineRule="auto"/>
              <w:jc w:val="center"/>
              <w:rPr>
                <w:rFonts w:hAnsi="宋体"/>
              </w:rPr>
            </w:pPr>
            <w:r>
              <w:rPr>
                <w:rFonts w:hAnsi="宋体"/>
              </w:rPr>
              <w:t>1</w:t>
            </w:r>
            <w:r>
              <w:rPr>
                <w:rFonts w:hint="eastAsia" w:hAnsi="宋体"/>
              </w:rPr>
              <w:t>5</w:t>
            </w:r>
            <w:r>
              <w:rPr>
                <w:rFonts w:hAnsi="宋体"/>
              </w:rPr>
              <w:t>.</w:t>
            </w:r>
            <w:r>
              <w:rPr>
                <w:rFonts w:hint="eastAsia" w:hAnsi="宋体"/>
              </w:rPr>
              <w:t>2</w:t>
            </w:r>
          </w:p>
        </w:tc>
        <w:tc>
          <w:tcPr>
            <w:tcW w:w="1843" w:type="dxa"/>
            <w:vAlign w:val="center"/>
          </w:tcPr>
          <w:p>
            <w:pPr>
              <w:pStyle w:val="27"/>
              <w:spacing w:line="360" w:lineRule="auto"/>
              <w:jc w:val="center"/>
              <w:rPr>
                <w:rFonts w:hAnsi="宋体"/>
              </w:rPr>
            </w:pPr>
            <w:r>
              <w:rPr>
                <w:rFonts w:hint="eastAsia" w:hAnsi="宋体"/>
              </w:rPr>
              <w:t>投标保证金</w:t>
            </w:r>
          </w:p>
        </w:tc>
        <w:tc>
          <w:tcPr>
            <w:tcW w:w="6520" w:type="dxa"/>
            <w:vAlign w:val="center"/>
          </w:tcPr>
          <w:p>
            <w:pPr>
              <w:tabs>
                <w:tab w:val="left" w:pos="915"/>
              </w:tabs>
              <w:spacing w:line="360" w:lineRule="exact"/>
              <w:rPr>
                <w:rFonts w:hAnsi="宋体"/>
              </w:rPr>
            </w:pPr>
            <w:r>
              <w:rPr>
                <w:rFonts w:hint="eastAsia" w:hAnsi="宋体"/>
              </w:rPr>
              <w:t>不要求向采购代理机构提交</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828" w:type="dxa"/>
            <w:vAlign w:val="center"/>
          </w:tcPr>
          <w:p>
            <w:pPr>
              <w:pStyle w:val="27"/>
              <w:spacing w:line="360" w:lineRule="auto"/>
              <w:jc w:val="center"/>
              <w:rPr>
                <w:rFonts w:hAnsi="宋体"/>
              </w:rPr>
            </w:pPr>
            <w:r>
              <w:rPr>
                <w:rFonts w:hint="eastAsia" w:hAnsi="宋体"/>
              </w:rPr>
              <w:t>10</w:t>
            </w:r>
          </w:p>
        </w:tc>
        <w:tc>
          <w:tcPr>
            <w:tcW w:w="1038" w:type="dxa"/>
            <w:vAlign w:val="center"/>
          </w:tcPr>
          <w:p>
            <w:pPr>
              <w:pStyle w:val="27"/>
              <w:spacing w:line="360" w:lineRule="auto"/>
              <w:jc w:val="center"/>
              <w:rPr>
                <w:rFonts w:hAnsi="宋体"/>
              </w:rPr>
            </w:pPr>
            <w:r>
              <w:rPr>
                <w:rFonts w:hint="eastAsia" w:hAnsi="宋体"/>
              </w:rPr>
              <w:t>16.1</w:t>
            </w:r>
          </w:p>
        </w:tc>
        <w:tc>
          <w:tcPr>
            <w:tcW w:w="1843" w:type="dxa"/>
            <w:vAlign w:val="center"/>
          </w:tcPr>
          <w:p>
            <w:pPr>
              <w:pStyle w:val="27"/>
              <w:spacing w:line="360" w:lineRule="auto"/>
              <w:jc w:val="center"/>
              <w:rPr>
                <w:rFonts w:hAnsi="宋体"/>
              </w:rPr>
            </w:pPr>
            <w:r>
              <w:rPr>
                <w:rFonts w:hint="eastAsia" w:hAnsi="宋体"/>
              </w:rPr>
              <w:t>投标预备会</w:t>
            </w:r>
          </w:p>
          <w:p>
            <w:pPr>
              <w:pStyle w:val="27"/>
              <w:spacing w:line="360" w:lineRule="auto"/>
              <w:jc w:val="center"/>
              <w:rPr>
                <w:rFonts w:hAnsi="宋体"/>
              </w:rPr>
            </w:pPr>
            <w:r>
              <w:rPr>
                <w:rFonts w:hint="eastAsia" w:hAnsi="宋体"/>
              </w:rPr>
              <w:t>（答疑会）</w:t>
            </w:r>
          </w:p>
        </w:tc>
        <w:tc>
          <w:tcPr>
            <w:tcW w:w="6520" w:type="dxa"/>
            <w:vAlign w:val="center"/>
          </w:tcPr>
          <w:p>
            <w:pPr>
              <w:pStyle w:val="27"/>
              <w:spacing w:line="360" w:lineRule="auto"/>
              <w:rPr>
                <w:rFonts w:hAnsi="宋体"/>
              </w:rPr>
            </w:pPr>
            <w:r>
              <w:rPr>
                <w:rFonts w:hint="eastAsia" w:hAnsi="宋体"/>
              </w:rPr>
              <w:t>不召开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pPr>
              <w:pStyle w:val="27"/>
              <w:spacing w:line="360" w:lineRule="auto"/>
              <w:jc w:val="center"/>
              <w:rPr>
                <w:rFonts w:hAnsi="宋体"/>
              </w:rPr>
            </w:pPr>
            <w:r>
              <w:rPr>
                <w:rFonts w:hint="eastAsia" w:hAnsi="宋体"/>
              </w:rPr>
              <w:t>11</w:t>
            </w:r>
          </w:p>
        </w:tc>
        <w:tc>
          <w:tcPr>
            <w:tcW w:w="1038" w:type="dxa"/>
            <w:vAlign w:val="center"/>
          </w:tcPr>
          <w:p>
            <w:pPr>
              <w:pStyle w:val="27"/>
              <w:spacing w:line="360" w:lineRule="auto"/>
              <w:jc w:val="center"/>
              <w:rPr>
                <w:rFonts w:hAnsi="宋体"/>
              </w:rPr>
            </w:pPr>
            <w:r>
              <w:rPr>
                <w:rFonts w:hAnsi="宋体"/>
              </w:rPr>
              <w:t>1</w:t>
            </w:r>
            <w:r>
              <w:rPr>
                <w:rFonts w:hint="eastAsia" w:hAnsi="宋体"/>
              </w:rPr>
              <w:t>7</w:t>
            </w:r>
            <w:r>
              <w:rPr>
                <w:rFonts w:hAnsi="宋体"/>
              </w:rPr>
              <w:t>.1</w:t>
            </w:r>
          </w:p>
        </w:tc>
        <w:tc>
          <w:tcPr>
            <w:tcW w:w="1843" w:type="dxa"/>
            <w:vAlign w:val="center"/>
          </w:tcPr>
          <w:p>
            <w:pPr>
              <w:pStyle w:val="27"/>
              <w:spacing w:line="360" w:lineRule="auto"/>
              <w:jc w:val="center"/>
              <w:rPr>
                <w:rFonts w:hAnsi="宋体"/>
              </w:rPr>
            </w:pPr>
            <w:r>
              <w:rPr>
                <w:rFonts w:hint="eastAsia" w:hAnsi="宋体"/>
              </w:rPr>
              <w:t>投标文件份数</w:t>
            </w:r>
          </w:p>
        </w:tc>
        <w:tc>
          <w:tcPr>
            <w:tcW w:w="6520" w:type="dxa"/>
          </w:tcPr>
          <w:p>
            <w:pPr>
              <w:pStyle w:val="27"/>
              <w:spacing w:line="360" w:lineRule="auto"/>
              <w:rPr>
                <w:rFonts w:hAnsi="宋体"/>
              </w:rPr>
            </w:pPr>
            <w:r>
              <w:rPr>
                <w:rFonts w:asciiTheme="minorEastAsia" w:hAnsiTheme="minorEastAsia" w:eastAsiaTheme="minorEastAsia"/>
              </w:rPr>
              <w:t xml:space="preserve">正本1份，副本 </w:t>
            </w:r>
            <w:r>
              <w:rPr>
                <w:rFonts w:hint="eastAsia" w:asciiTheme="minorEastAsia" w:hAnsiTheme="minorEastAsia" w:eastAsiaTheme="minorEastAsia"/>
              </w:rPr>
              <w:t>5</w:t>
            </w:r>
            <w:r>
              <w:rPr>
                <w:rFonts w:asciiTheme="minorEastAsia" w:hAnsiTheme="minorEastAsia" w:eastAsiaTheme="minorEastAsia"/>
              </w:rPr>
              <w:t xml:space="preserve"> 份，</w:t>
            </w:r>
            <w:r>
              <w:rPr>
                <w:rFonts w:hint="eastAsia" w:asciiTheme="minorEastAsia" w:hAnsiTheme="minorEastAsia" w:eastAsiaTheme="minorEastAsia"/>
              </w:rPr>
              <w:t>电子</w:t>
            </w:r>
            <w:r>
              <w:rPr>
                <w:rFonts w:asciiTheme="minorEastAsia" w:hAnsiTheme="minorEastAsia" w:eastAsiaTheme="minorEastAsia"/>
              </w:rPr>
              <w:t>备份光盘（或U盘）1份</w:t>
            </w:r>
            <w:r>
              <w:rPr>
                <w:rFonts w:hint="eastAsia" w:asciiTheme="minorEastAsia" w:hAnsiTheme="minorEastAsia" w:eastAsiaTheme="minorEastAsia"/>
              </w:rPr>
              <w:t>（内容为投标文件正本盖章扫描件）。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pPr>
              <w:pStyle w:val="27"/>
              <w:spacing w:line="360" w:lineRule="auto"/>
              <w:jc w:val="center"/>
              <w:rPr>
                <w:rFonts w:hAnsi="宋体"/>
              </w:rPr>
            </w:pPr>
            <w:r>
              <w:rPr>
                <w:rFonts w:hint="eastAsia" w:hAnsi="宋体"/>
              </w:rPr>
              <w:t>12</w:t>
            </w:r>
          </w:p>
        </w:tc>
        <w:tc>
          <w:tcPr>
            <w:tcW w:w="1038" w:type="dxa"/>
            <w:vAlign w:val="center"/>
          </w:tcPr>
          <w:p>
            <w:pPr>
              <w:pStyle w:val="27"/>
              <w:spacing w:line="360" w:lineRule="auto"/>
              <w:jc w:val="center"/>
              <w:rPr>
                <w:rFonts w:hAnsi="宋体"/>
              </w:rPr>
            </w:pPr>
            <w:r>
              <w:rPr>
                <w:rFonts w:hAnsi="宋体"/>
              </w:rPr>
              <w:t>1</w:t>
            </w:r>
            <w:r>
              <w:rPr>
                <w:rFonts w:hint="eastAsia" w:hAnsi="宋体"/>
              </w:rPr>
              <w:t>8</w:t>
            </w:r>
            <w:r>
              <w:rPr>
                <w:rFonts w:hAnsi="宋体"/>
              </w:rPr>
              <w:t>.</w:t>
            </w:r>
            <w:r>
              <w:rPr>
                <w:rFonts w:hint="eastAsia" w:hAnsi="宋体"/>
              </w:rPr>
              <w:t>8</w:t>
            </w:r>
          </w:p>
        </w:tc>
        <w:tc>
          <w:tcPr>
            <w:tcW w:w="1843" w:type="dxa"/>
            <w:vAlign w:val="center"/>
          </w:tcPr>
          <w:p>
            <w:pPr>
              <w:pStyle w:val="27"/>
              <w:spacing w:line="360" w:lineRule="auto"/>
              <w:jc w:val="center"/>
              <w:rPr>
                <w:rFonts w:hAnsi="宋体"/>
              </w:rPr>
            </w:pPr>
            <w:r>
              <w:rPr>
                <w:rFonts w:hint="eastAsia" w:hAnsi="宋体"/>
              </w:rPr>
              <w:t>开标</w:t>
            </w:r>
          </w:p>
        </w:tc>
        <w:tc>
          <w:tcPr>
            <w:tcW w:w="6520" w:type="dxa"/>
          </w:tcPr>
          <w:p>
            <w:pPr>
              <w:pStyle w:val="27"/>
              <w:spacing w:line="360" w:lineRule="auto"/>
              <w:rPr>
                <w:rFonts w:hAnsi="宋体"/>
                <w:b/>
              </w:rPr>
            </w:pPr>
            <w:r>
              <w:rPr>
                <w:rFonts w:hAnsi="宋体"/>
                <w:b/>
              </w:rPr>
              <w:t>时间：</w:t>
            </w:r>
            <w:r>
              <w:rPr>
                <w:rFonts w:hint="eastAsia" w:hAnsi="宋体"/>
                <w:b/>
                <w:snapToGrid w:val="0"/>
                <w:szCs w:val="18"/>
                <w:lang w:val="en-US" w:eastAsia="zh-CN"/>
              </w:rPr>
              <w:t>2023年2月8日14点30分</w:t>
            </w:r>
            <w:r>
              <w:rPr>
                <w:rFonts w:hAnsi="宋体"/>
                <w:b/>
              </w:rPr>
              <w:t>（北京时间）</w:t>
            </w:r>
          </w:p>
          <w:p>
            <w:pPr>
              <w:pStyle w:val="27"/>
              <w:spacing w:line="360" w:lineRule="auto"/>
              <w:rPr>
                <w:rFonts w:hAnsi="宋体"/>
              </w:rPr>
            </w:pPr>
            <w:r>
              <w:rPr>
                <w:rFonts w:hAnsi="宋体"/>
              </w:rPr>
              <w:t>地点：</w:t>
            </w:r>
            <w:r>
              <w:rPr>
                <w:rFonts w:hint="eastAsia" w:hAnsi="宋体"/>
                <w:snapToGrid w:val="0"/>
              </w:rPr>
              <w:t>深圳市福田区民田路171号新华保险大厦903中正招标会议室</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pPr>
              <w:pStyle w:val="27"/>
              <w:spacing w:line="360" w:lineRule="auto"/>
              <w:jc w:val="center"/>
              <w:rPr>
                <w:rFonts w:hAnsi="宋体"/>
              </w:rPr>
            </w:pPr>
            <w:r>
              <w:rPr>
                <w:rFonts w:hint="eastAsia" w:hAnsi="宋体"/>
              </w:rPr>
              <w:t>13</w:t>
            </w:r>
          </w:p>
        </w:tc>
        <w:tc>
          <w:tcPr>
            <w:tcW w:w="1038" w:type="dxa"/>
            <w:vAlign w:val="center"/>
          </w:tcPr>
          <w:p>
            <w:pPr>
              <w:pStyle w:val="27"/>
              <w:spacing w:line="360" w:lineRule="auto"/>
              <w:jc w:val="center"/>
              <w:rPr>
                <w:rFonts w:hAnsi="宋体"/>
              </w:rPr>
            </w:pPr>
            <w:r>
              <w:rPr>
                <w:rFonts w:hAnsi="宋体"/>
              </w:rPr>
              <w:t>1</w:t>
            </w:r>
            <w:r>
              <w:rPr>
                <w:rFonts w:hint="eastAsia" w:hAnsi="宋体"/>
              </w:rPr>
              <w:t>9</w:t>
            </w:r>
            <w:r>
              <w:rPr>
                <w:rFonts w:hAnsi="宋体"/>
              </w:rPr>
              <w:t>.</w:t>
            </w:r>
            <w:r>
              <w:rPr>
                <w:rFonts w:hint="eastAsia" w:hAnsi="宋体"/>
              </w:rPr>
              <w:t>2</w:t>
            </w:r>
          </w:p>
        </w:tc>
        <w:tc>
          <w:tcPr>
            <w:tcW w:w="1843" w:type="dxa"/>
            <w:vAlign w:val="center"/>
          </w:tcPr>
          <w:p>
            <w:pPr>
              <w:pStyle w:val="27"/>
              <w:spacing w:line="360" w:lineRule="auto"/>
              <w:jc w:val="center"/>
              <w:rPr>
                <w:rFonts w:hAnsi="宋体"/>
              </w:rPr>
            </w:pPr>
            <w:r>
              <w:rPr>
                <w:rFonts w:hint="eastAsia" w:hAnsi="宋体"/>
              </w:rPr>
              <w:t>投标截止时间</w:t>
            </w:r>
          </w:p>
        </w:tc>
        <w:tc>
          <w:tcPr>
            <w:tcW w:w="6520" w:type="dxa"/>
          </w:tcPr>
          <w:p>
            <w:pPr>
              <w:pStyle w:val="27"/>
              <w:spacing w:line="360" w:lineRule="auto"/>
              <w:rPr>
                <w:rFonts w:hAnsi="宋体"/>
                <w:b/>
              </w:rPr>
            </w:pPr>
            <w:r>
              <w:rPr>
                <w:rFonts w:hint="eastAsia" w:hAnsi="宋体"/>
                <w:b/>
                <w:snapToGrid w:val="0"/>
                <w:szCs w:val="18"/>
                <w:lang w:val="en-US" w:eastAsia="zh-CN"/>
              </w:rPr>
              <w:t>2023年2月8日14点30分</w:t>
            </w:r>
            <w:r>
              <w:rPr>
                <w:rFonts w:hint="eastAsia" w:hAnsi="宋体"/>
                <w:b/>
              </w:rPr>
              <w:t>（北京时间）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pPr>
              <w:pStyle w:val="27"/>
              <w:spacing w:line="360" w:lineRule="auto"/>
              <w:jc w:val="center"/>
              <w:rPr>
                <w:rFonts w:hAnsi="宋体"/>
              </w:rPr>
            </w:pPr>
            <w:r>
              <w:rPr>
                <w:rFonts w:hint="eastAsia" w:hAnsi="宋体"/>
              </w:rPr>
              <w:t>14</w:t>
            </w:r>
          </w:p>
        </w:tc>
        <w:tc>
          <w:tcPr>
            <w:tcW w:w="1038" w:type="dxa"/>
            <w:vAlign w:val="center"/>
          </w:tcPr>
          <w:p>
            <w:pPr>
              <w:pStyle w:val="27"/>
              <w:spacing w:line="360" w:lineRule="auto"/>
              <w:jc w:val="center"/>
              <w:rPr>
                <w:rFonts w:hAnsi="宋体"/>
              </w:rPr>
            </w:pPr>
            <w:r>
              <w:rPr>
                <w:rFonts w:hint="eastAsia" w:hAnsi="宋体"/>
              </w:rPr>
              <w:t>26</w:t>
            </w:r>
            <w:r>
              <w:rPr>
                <w:rFonts w:hAnsi="宋体"/>
              </w:rPr>
              <w:t>.</w:t>
            </w:r>
            <w:r>
              <w:rPr>
                <w:rFonts w:hint="eastAsia" w:hAnsi="宋体"/>
              </w:rPr>
              <w:t>3</w:t>
            </w:r>
          </w:p>
        </w:tc>
        <w:tc>
          <w:tcPr>
            <w:tcW w:w="1843" w:type="dxa"/>
            <w:vAlign w:val="center"/>
          </w:tcPr>
          <w:p>
            <w:pPr>
              <w:pStyle w:val="27"/>
              <w:spacing w:line="360" w:lineRule="auto"/>
              <w:jc w:val="center"/>
              <w:rPr>
                <w:rFonts w:hAnsi="宋体"/>
              </w:rPr>
            </w:pPr>
            <w:r>
              <w:rPr>
                <w:rFonts w:hint="eastAsia" w:hAnsi="宋体"/>
              </w:rPr>
              <w:t>评标办法</w:t>
            </w:r>
          </w:p>
        </w:tc>
        <w:tc>
          <w:tcPr>
            <w:tcW w:w="6520" w:type="dxa"/>
          </w:tcPr>
          <w:p>
            <w:pPr>
              <w:pStyle w:val="27"/>
              <w:spacing w:line="360" w:lineRule="auto"/>
              <w:rPr>
                <w:rFonts w:hAnsi="宋体"/>
              </w:rPr>
            </w:pPr>
            <w:r>
              <w:rPr>
                <w:rFonts w:hint="eastAsia" w:hAnsi="宋体"/>
              </w:rPr>
              <w:t>综合评分法</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pPr>
              <w:pStyle w:val="27"/>
              <w:spacing w:line="360" w:lineRule="auto"/>
              <w:jc w:val="center"/>
              <w:rPr>
                <w:rFonts w:hAnsi="宋体"/>
              </w:rPr>
            </w:pPr>
            <w:r>
              <w:rPr>
                <w:rFonts w:hint="eastAsia" w:hAnsi="宋体"/>
              </w:rPr>
              <w:t>15</w:t>
            </w:r>
          </w:p>
        </w:tc>
        <w:tc>
          <w:tcPr>
            <w:tcW w:w="1038" w:type="dxa"/>
            <w:vAlign w:val="center"/>
          </w:tcPr>
          <w:p>
            <w:pPr>
              <w:pStyle w:val="27"/>
              <w:spacing w:line="360" w:lineRule="auto"/>
              <w:jc w:val="center"/>
              <w:rPr>
                <w:rFonts w:hAnsi="宋体"/>
              </w:rPr>
            </w:pPr>
            <w:r>
              <w:rPr>
                <w:rFonts w:hint="eastAsia" w:hAnsi="宋体"/>
              </w:rPr>
              <w:t>33</w:t>
            </w:r>
            <w:r>
              <w:rPr>
                <w:rFonts w:hAnsi="宋体"/>
              </w:rPr>
              <w:t>.1</w:t>
            </w:r>
          </w:p>
        </w:tc>
        <w:tc>
          <w:tcPr>
            <w:tcW w:w="1843" w:type="dxa"/>
            <w:vAlign w:val="center"/>
          </w:tcPr>
          <w:p>
            <w:pPr>
              <w:pStyle w:val="27"/>
              <w:spacing w:line="360" w:lineRule="auto"/>
              <w:jc w:val="center"/>
              <w:rPr>
                <w:snapToGrid w:val="0"/>
                <w:kern w:val="0"/>
              </w:rPr>
            </w:pPr>
            <w:r>
              <w:rPr>
                <w:rFonts w:hint="eastAsia"/>
                <w:snapToGrid w:val="0"/>
                <w:kern w:val="0"/>
              </w:rPr>
              <w:t>履约保证金</w:t>
            </w:r>
          </w:p>
        </w:tc>
        <w:tc>
          <w:tcPr>
            <w:tcW w:w="6520" w:type="dxa"/>
          </w:tcPr>
          <w:p>
            <w:pPr>
              <w:pStyle w:val="27"/>
              <w:spacing w:line="360" w:lineRule="auto"/>
              <w:rPr>
                <w:rFonts w:hAnsi="宋体"/>
              </w:rPr>
            </w:pPr>
            <w:r>
              <w:rPr>
                <w:rFonts w:hint="eastAsia"/>
                <w:snapToGrid w:val="0"/>
                <w:kern w:val="0"/>
              </w:rPr>
              <w:t>按签订的合同条款执行</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pPr>
              <w:pStyle w:val="27"/>
              <w:spacing w:line="360" w:lineRule="auto"/>
              <w:jc w:val="center"/>
              <w:rPr>
                <w:rFonts w:hAnsi="宋体"/>
              </w:rPr>
            </w:pPr>
            <w:r>
              <w:rPr>
                <w:rFonts w:hint="eastAsia" w:hAnsi="宋体"/>
              </w:rPr>
              <w:t>16</w:t>
            </w:r>
          </w:p>
        </w:tc>
        <w:tc>
          <w:tcPr>
            <w:tcW w:w="1038" w:type="dxa"/>
            <w:vAlign w:val="center"/>
          </w:tcPr>
          <w:p>
            <w:pPr>
              <w:pStyle w:val="27"/>
              <w:spacing w:line="360" w:lineRule="auto"/>
              <w:jc w:val="center"/>
              <w:rPr>
                <w:rFonts w:hAnsi="宋体"/>
              </w:rPr>
            </w:pPr>
            <w:r>
              <w:rPr>
                <w:rFonts w:hint="eastAsia" w:hAnsi="宋体"/>
              </w:rPr>
              <w:t>34</w:t>
            </w:r>
            <w:r>
              <w:rPr>
                <w:rFonts w:hAnsi="宋体"/>
              </w:rPr>
              <w:t>.</w:t>
            </w:r>
            <w:r>
              <w:rPr>
                <w:rFonts w:hint="eastAsia" w:hAnsi="宋体"/>
              </w:rPr>
              <w:t>1</w:t>
            </w:r>
          </w:p>
        </w:tc>
        <w:tc>
          <w:tcPr>
            <w:tcW w:w="1843" w:type="dxa"/>
            <w:vAlign w:val="center"/>
          </w:tcPr>
          <w:p>
            <w:pPr>
              <w:pStyle w:val="27"/>
              <w:spacing w:line="360" w:lineRule="auto"/>
              <w:jc w:val="center"/>
              <w:rPr>
                <w:rFonts w:hAnsi="宋体"/>
              </w:rPr>
            </w:pPr>
            <w:r>
              <w:rPr>
                <w:rFonts w:hint="eastAsia" w:hAnsi="宋体"/>
              </w:rPr>
              <w:t>中标服务费</w:t>
            </w:r>
          </w:p>
        </w:tc>
        <w:tc>
          <w:tcPr>
            <w:tcW w:w="6520" w:type="dxa"/>
          </w:tcPr>
          <w:p>
            <w:pPr>
              <w:pStyle w:val="27"/>
              <w:spacing w:line="360" w:lineRule="auto"/>
              <w:rPr>
                <w:rFonts w:hAnsi="宋体"/>
              </w:rPr>
            </w:pPr>
            <w:r>
              <w:rPr>
                <w:rFonts w:hint="eastAsia" w:asciiTheme="minorEastAsia" w:hAnsiTheme="minorEastAsia" w:eastAsiaTheme="minorEastAsia"/>
                <w:szCs w:val="21"/>
              </w:rPr>
              <w:t>按深财购[2018]27号文件的代理费用参考标准（</w:t>
            </w:r>
            <w:r>
              <w:rPr>
                <w:rFonts w:hint="eastAsia" w:asciiTheme="minorEastAsia" w:hAnsiTheme="minorEastAsia" w:eastAsiaTheme="minorEastAsia"/>
              </w:rPr>
              <w:t>详见《投标人须知》</w:t>
            </w:r>
            <w:r>
              <w:rPr>
                <w:rFonts w:hint="eastAsia" w:asciiTheme="minorEastAsia" w:hAnsiTheme="minorEastAsia" w:eastAsiaTheme="minorEastAsia"/>
                <w:szCs w:val="21"/>
              </w:rPr>
              <w:t>），向中标供应商收取</w:t>
            </w:r>
            <w:r>
              <w:rPr>
                <w:rFonts w:hint="eastAsia" w:asciiTheme="minorEastAsia" w:hAnsiTheme="minorEastAsia" w:eastAsiaTheme="minorEastAsia"/>
              </w:rPr>
              <w:t>，最低收取人民币7000元。</w:t>
            </w:r>
          </w:p>
        </w:tc>
      </w:tr>
    </w:tbl>
    <w:p>
      <w:pPr>
        <w:pStyle w:val="3"/>
        <w:spacing w:before="0" w:after="0"/>
        <w:rPr>
          <w:sz w:val="21"/>
          <w:szCs w:val="21"/>
        </w:rPr>
      </w:pPr>
    </w:p>
    <w:p>
      <w:pPr>
        <w:rPr>
          <w:rFonts w:eastAsiaTheme="minorEastAsia"/>
          <w:kern w:val="44"/>
        </w:rPr>
      </w:pPr>
      <w:r>
        <w:rPr>
          <w:szCs w:val="21"/>
        </w:rPr>
        <w:br w:type="page"/>
      </w:r>
    </w:p>
    <w:p>
      <w:pPr>
        <w:pStyle w:val="3"/>
        <w:spacing w:before="0" w:after="0"/>
        <w:rPr>
          <w:sz w:val="21"/>
          <w:szCs w:val="21"/>
        </w:rPr>
      </w:pPr>
    </w:p>
    <w:p>
      <w:pPr>
        <w:pStyle w:val="3"/>
      </w:pPr>
      <w:bookmarkStart w:id="18" w:name="_Toc110410369"/>
      <w:r>
        <w:rPr>
          <w:rFonts w:hint="eastAsia"/>
        </w:rPr>
        <w:t>第六章  投标人须知</w:t>
      </w:r>
      <w:bookmarkEnd w:id="18"/>
    </w:p>
    <w:p>
      <w:pPr>
        <w:pStyle w:val="5"/>
        <w:spacing w:before="0" w:after="0"/>
      </w:pPr>
      <w:bookmarkStart w:id="19" w:name="_Toc110410370"/>
      <w:r>
        <w:rPr>
          <w:rFonts w:hint="eastAsia"/>
        </w:rPr>
        <w:t>一、说</w:t>
      </w:r>
      <w:r>
        <w:t xml:space="preserve">  </w:t>
      </w:r>
      <w:r>
        <w:rPr>
          <w:rFonts w:hint="eastAsia"/>
        </w:rPr>
        <w:t>明</w:t>
      </w:r>
      <w:bookmarkEnd w:id="19"/>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适用范围</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本招标文件仅适用于投标人须知前附表（以下简称“前附表”）第1项所叙述项目的货物、工程及服务采购。</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1.2  上述采购按照</w:t>
      </w:r>
      <w:r>
        <w:rPr>
          <w:rFonts w:hint="eastAsia" w:asciiTheme="minorEastAsia" w:hAnsiTheme="minorEastAsia"/>
          <w:szCs w:val="21"/>
        </w:rPr>
        <w:t>《中华人民共和国政府采购法》、《深圳经济特区政府采购条例》</w:t>
      </w:r>
      <w:r>
        <w:rPr>
          <w:rFonts w:hint="eastAsia" w:asciiTheme="minorEastAsia" w:hAnsiTheme="minorEastAsia" w:eastAsiaTheme="minorEastAsia"/>
          <w:snapToGrid w:val="0"/>
          <w:kern w:val="0"/>
        </w:rPr>
        <w:t>及有关招投标法规、规章、规定，通过招标来择优选定供应商。</w:t>
      </w:r>
    </w:p>
    <w:p>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 </w:t>
      </w:r>
      <w:r>
        <w:rPr>
          <w:rFonts w:hint="eastAsia" w:asciiTheme="minorEastAsia" w:hAnsiTheme="minorEastAsia" w:eastAsiaTheme="minorEastAsia"/>
          <w:b/>
          <w:snapToGrid w:val="0"/>
          <w:kern w:val="0"/>
        </w:rPr>
        <w:t>定义</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1  “</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”是指前附表第2项所述。</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2</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”是提前附表第3项所述。</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3</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 xml:space="preserve"> “投标人”是指向</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提交投标文件的供应商。</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“货物”是指各种形态和种类的物品，包括原材料、燃料、设备、产品等。</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2.5  “工程”是指建设工程，包括建筑物和构筑物的新建、改建、扩建、装修、拆除、修缮等。</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6  “服务”是指除货物和工程以外的其他政府采购对象，包括政府自身需要的服务和政府向社会公众提供的公共服务。</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 资金来源</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3.1  采购资金通过前附表第4 项的方式获得，并用于采购合同下的合格支付。</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4</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合格的投标人</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4.1  </w:t>
      </w:r>
      <w:r>
        <w:rPr>
          <w:rFonts w:hint="eastAsia" w:asciiTheme="minorEastAsia" w:hAnsiTheme="minorEastAsia" w:eastAsiaTheme="minorEastAsia"/>
          <w:snapToGrid w:val="0"/>
          <w:kern w:val="0"/>
        </w:rPr>
        <w:t>具有独立承担民事责任的能力。</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4.2  </w:t>
      </w:r>
      <w:r>
        <w:rPr>
          <w:rFonts w:hint="eastAsia" w:asciiTheme="minorEastAsia" w:hAnsiTheme="minorEastAsia" w:eastAsiaTheme="minorEastAsia"/>
          <w:snapToGrid w:val="0"/>
          <w:kern w:val="0"/>
        </w:rPr>
        <w:t>具有良好的商业信誉和健全的财务会计制度。</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4.3  具有履行合同所必需的设备和专业技术能力。</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4.4  有依法缴纳税收和社会保障资金的良好记录。</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4.5  参加政府采购活动近三年内，在经营活动中没有重大违法记录。</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4.6  法律、行政法规规定的其他条件。</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4.7  符合前附表第5项规定的条件。</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4.8  联合体投标</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4.8.1　以下有关联合体投标的条款仅适用于允许投标人组成联合体投标的项目。是否允许联合体投标以《投标人须知前附表》中第6项的规定或说明为准。</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4.8.2  由两个或两个以上的自然人、法人或者其他组织可以组成一个联合体，以一个供应商的身份共同投标时，应符合以下原则：</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（1）投标联合体各方参加政府采购活动应当具备下列条件：</w:t>
      </w:r>
      <w:r>
        <w:rPr>
          <w:rFonts w:asciiTheme="minorEastAsia" w:hAnsiTheme="minorEastAsia" w:eastAsiaTheme="minorEastAsia"/>
          <w:snapToGrid w:val="0"/>
          <w:kern w:val="0"/>
        </w:rPr>
        <w:t xml:space="preserve"> </w:t>
      </w:r>
    </w:p>
    <w:p>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1、具有独立承担民事责任的能力；</w:t>
      </w:r>
      <w:r>
        <w:rPr>
          <w:rFonts w:asciiTheme="minorEastAsia" w:hAnsiTheme="minorEastAsia" w:eastAsiaTheme="minorEastAsia"/>
          <w:snapToGrid w:val="0"/>
          <w:kern w:val="0"/>
        </w:rPr>
        <w:t xml:space="preserve"> </w:t>
      </w:r>
    </w:p>
    <w:p>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2、具有良好的商业信誉和健全的财务会计制度；</w:t>
      </w:r>
      <w:r>
        <w:rPr>
          <w:rFonts w:asciiTheme="minorEastAsia" w:hAnsiTheme="minorEastAsia" w:eastAsiaTheme="minorEastAsia"/>
          <w:snapToGrid w:val="0"/>
          <w:kern w:val="0"/>
        </w:rPr>
        <w:t xml:space="preserve"> </w:t>
      </w:r>
    </w:p>
    <w:p>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3、具有履行合同所必需的设备和专业技术能力；</w:t>
      </w:r>
      <w:r>
        <w:rPr>
          <w:rFonts w:asciiTheme="minorEastAsia" w:hAnsiTheme="minorEastAsia" w:eastAsiaTheme="minorEastAsia"/>
          <w:snapToGrid w:val="0"/>
          <w:kern w:val="0"/>
        </w:rPr>
        <w:t xml:space="preserve"> </w:t>
      </w:r>
    </w:p>
    <w:p>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4、有依法缴纳税收和社会保障资金的良好记录；</w:t>
      </w:r>
      <w:r>
        <w:rPr>
          <w:rFonts w:asciiTheme="minorEastAsia" w:hAnsiTheme="minorEastAsia" w:eastAsiaTheme="minorEastAsia"/>
          <w:snapToGrid w:val="0"/>
          <w:kern w:val="0"/>
        </w:rPr>
        <w:t xml:space="preserve"> </w:t>
      </w:r>
    </w:p>
    <w:p>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5、参加政府采购活动前三年内，在经营活动中没有重大违法记录；</w:t>
      </w:r>
      <w:r>
        <w:rPr>
          <w:rFonts w:asciiTheme="minorEastAsia" w:hAnsiTheme="minorEastAsia" w:eastAsiaTheme="minorEastAsia"/>
          <w:snapToGrid w:val="0"/>
          <w:kern w:val="0"/>
        </w:rPr>
        <w:t xml:space="preserve"> </w:t>
      </w:r>
    </w:p>
    <w:p>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6、法律、行政法规规定的其他条件。</w:t>
      </w:r>
      <w:r>
        <w:rPr>
          <w:rFonts w:asciiTheme="minorEastAsia" w:hAnsiTheme="minorEastAsia" w:eastAsiaTheme="minorEastAsia"/>
          <w:snapToGrid w:val="0"/>
          <w:kern w:val="0"/>
        </w:rPr>
        <w:t xml:space="preserve"> </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（2）联合体中有同类资质的供应商按照联合体分工承担相同工作的，应当按照资质等级较低的供应商确定资质等级。</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（3）是否允许联合体参加投标，应当由采购人和采购代理机构根据项目的实际情况和潜在供应商的数量自主决定，如果决定接受联合体投标则应当在采购公告中明示。</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（4）采购人根据采购项目的特殊要求规定投标人特定条件的，联合体各方中至少应当有一方符合采购人规定的特定条件。对于招标公告</w:t>
      </w:r>
      <w:r>
        <w:rPr>
          <w:rFonts w:asciiTheme="minorEastAsia" w:hAnsiTheme="minorEastAsia" w:eastAsiaTheme="minorEastAsia"/>
          <w:snapToGrid w:val="0"/>
          <w:kern w:val="0"/>
        </w:rPr>
        <w:t>对投标人</w:t>
      </w:r>
      <w:r>
        <w:rPr>
          <w:rFonts w:hint="eastAsia" w:asciiTheme="minorEastAsia" w:hAnsiTheme="minorEastAsia" w:eastAsiaTheme="minorEastAsia"/>
          <w:snapToGrid w:val="0"/>
          <w:kern w:val="0"/>
        </w:rPr>
        <w:t>某一资格</w:t>
      </w:r>
      <w:r>
        <w:rPr>
          <w:rFonts w:asciiTheme="minorEastAsia" w:hAnsiTheme="minorEastAsia" w:eastAsiaTheme="minorEastAsia"/>
          <w:snapToGrid w:val="0"/>
          <w:kern w:val="0"/>
        </w:rPr>
        <w:t>有</w:t>
      </w:r>
      <w:r>
        <w:rPr>
          <w:rFonts w:hint="eastAsia" w:asciiTheme="minorEastAsia" w:hAnsiTheme="minorEastAsia" w:eastAsiaTheme="minorEastAsia"/>
          <w:snapToGrid w:val="0"/>
          <w:kern w:val="0"/>
        </w:rPr>
        <w:t>要求</w:t>
      </w:r>
      <w:r>
        <w:rPr>
          <w:rFonts w:asciiTheme="minorEastAsia" w:hAnsiTheme="minorEastAsia" w:eastAsiaTheme="minorEastAsia"/>
          <w:snapToGrid w:val="0"/>
          <w:kern w:val="0"/>
        </w:rPr>
        <w:t>的，</w:t>
      </w:r>
      <w:r>
        <w:rPr>
          <w:rFonts w:hint="eastAsia" w:asciiTheme="minorEastAsia" w:hAnsiTheme="minorEastAsia" w:eastAsiaTheme="minorEastAsia"/>
          <w:snapToGrid w:val="0"/>
          <w:kern w:val="0"/>
        </w:rPr>
        <w:t>按照联合体各方中最低资质等级确定联合体的资质等级；联合体各方的不同资质可优势互补。</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（5）投标人的投标文件及中标后签署的合同协议对联合体各方均具法律约束力。</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（6）联合体各方应当签订共同投标协议，明确约定各方拟承担的工作和责任，该共同投标协议应作为投标文件不可缺的组成部分。</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（7）联合体中标后，联合体各方应当共同与采购人签订合同，就中标项目向采购人承担连带责任。</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（8）联合体的各方应当共同推荐一联合体投标授权代表，由联合体各方提交一份授权书，证明其有资格代表联合体各方签署投标文件，该授权书应作为投标文件不可缺的组成部分。</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9）以联合体形式参加政府采购活动的，联合体各方不得再单独参加或者与其他供应商另外组成联合体参加同一合同项下的政府采购活动，出现上述情况者，其投标和与此有关的联合体、总包单位的投标将被拒绝。</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（10）本次招标中“投标人”一词亦指联合体各方，《投标人须知前附表》另有规定或说明的除外。</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5</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投标费用的承担</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5</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无论招标投标过程中的做法和结果如何，投标人自行承担所有与参加投标有关的全部费用。</w:t>
      </w:r>
    </w:p>
    <w:p>
      <w:pPr>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6.  踏勘现场</w:t>
      </w:r>
    </w:p>
    <w:p>
      <w:pPr>
        <w:spacing w:line="360" w:lineRule="auto"/>
        <w:rPr>
          <w:rFonts w:asciiTheme="minorEastAsia" w:hAnsiTheme="minorEastAsia" w:eastAsiaTheme="minorEastAsia"/>
        </w:rPr>
      </w:pPr>
      <w:r>
        <w:rPr>
          <w:rFonts w:hint="eastAsia" w:asciiTheme="minorEastAsia" w:hAnsiTheme="minorEastAsia" w:eastAsiaTheme="minorEastAsia"/>
        </w:rPr>
        <w:t>6.1  采购人和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将按前附表第7项的规定，组织投标人对现场及周围环境进行踏勘，以便投标人获取须自己负责的有关编制投标文件和签署合同所需的所有资料。踏勘现场所发生的费用由投标人自己承担。</w:t>
      </w:r>
    </w:p>
    <w:p>
      <w:pPr>
        <w:spacing w:line="360" w:lineRule="auto"/>
        <w:rPr>
          <w:rFonts w:asciiTheme="minorEastAsia" w:hAnsiTheme="minorEastAsia" w:eastAsiaTheme="minorEastAsia"/>
        </w:rPr>
      </w:pPr>
      <w:r>
        <w:rPr>
          <w:rFonts w:hint="eastAsia" w:asciiTheme="minorEastAsia" w:hAnsiTheme="minorEastAsia" w:eastAsiaTheme="minorEastAsia"/>
        </w:rPr>
        <w:t xml:space="preserve">6.2 </w:t>
      </w:r>
      <w:r>
        <w:rPr>
          <w:rFonts w:hint="eastAsia" w:asciiTheme="minorEastAsia" w:hAnsiTheme="minorEastAsia" w:eastAsiaTheme="minorEastAsia"/>
          <w:bCs/>
        </w:rPr>
        <w:t xml:space="preserve"> 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向投标人提供的有关现场的资料和数据，是</w:t>
      </w:r>
      <w:r>
        <w:rPr>
          <w:rFonts w:hint="eastAsia" w:asciiTheme="minorEastAsia" w:hAnsiTheme="minorEastAsia" w:eastAsiaTheme="minorEastAsia"/>
          <w:bCs/>
        </w:rPr>
        <w:t>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现有的能使投标人利用的资料。</w:t>
      </w:r>
      <w:r>
        <w:rPr>
          <w:rFonts w:hint="eastAsia" w:asciiTheme="minorEastAsia" w:hAnsiTheme="minorEastAsia" w:eastAsiaTheme="minorEastAsia"/>
          <w:bCs/>
        </w:rPr>
        <w:t>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对投标人由此而做出的推论、理解和结论概不负责。</w:t>
      </w:r>
    </w:p>
    <w:p>
      <w:pPr>
        <w:spacing w:line="360" w:lineRule="auto"/>
        <w:rPr>
          <w:rFonts w:asciiTheme="minorEastAsia" w:hAnsiTheme="minorEastAsia" w:eastAsiaTheme="minorEastAsia"/>
        </w:rPr>
      </w:pPr>
      <w:r>
        <w:rPr>
          <w:rFonts w:hint="eastAsia" w:asciiTheme="minorEastAsia" w:hAnsiTheme="minorEastAsia" w:eastAsiaTheme="minorEastAsia"/>
        </w:rPr>
        <w:t>6.3  投标人及其人员经过</w:t>
      </w:r>
      <w:r>
        <w:rPr>
          <w:rFonts w:hint="eastAsia" w:asciiTheme="minorEastAsia" w:hAnsiTheme="minorEastAsia" w:eastAsiaTheme="minorEastAsia"/>
          <w:bCs/>
        </w:rPr>
        <w:t>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的允许，可为踏勘目的进入</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rPr>
        <w:t>的现场，但投标人及其人员不得因此使</w:t>
      </w:r>
      <w:r>
        <w:rPr>
          <w:rFonts w:hint="eastAsia" w:asciiTheme="minorEastAsia" w:hAnsiTheme="minorEastAsia" w:eastAsiaTheme="minorEastAsia"/>
          <w:bCs/>
        </w:rPr>
        <w:t>采购人</w:t>
      </w:r>
      <w:r>
        <w:rPr>
          <w:rFonts w:hint="eastAsia" w:asciiTheme="minorEastAsia" w:hAnsiTheme="minorEastAsia" w:eastAsiaTheme="minorEastAsia"/>
        </w:rPr>
        <w:t>及其人员承担有关的责任和蒙受损失。投标人并应对由此次踏勘现场面造成的死亡、人身伤害、财产损失、损害以及任何其它损失、损害和引起的费用和开支承担责任。</w:t>
      </w:r>
    </w:p>
    <w:p>
      <w:pPr>
        <w:spacing w:line="360" w:lineRule="auto"/>
        <w:rPr>
          <w:rFonts w:asciiTheme="minorEastAsia" w:hAnsiTheme="minorEastAsia" w:eastAsiaTheme="minorEastAsia"/>
        </w:rPr>
      </w:pPr>
      <w:r>
        <w:rPr>
          <w:rFonts w:hint="eastAsia" w:asciiTheme="minorEastAsia" w:hAnsiTheme="minorEastAsia" w:eastAsiaTheme="minorEastAsia"/>
        </w:rPr>
        <w:t>6.4   如果投标人认为需要再次进行现场踏勘，</w:t>
      </w:r>
      <w:r>
        <w:rPr>
          <w:rFonts w:hint="eastAsia" w:asciiTheme="minorEastAsia" w:hAnsiTheme="minorEastAsia" w:eastAsiaTheme="minorEastAsia"/>
          <w:bCs/>
        </w:rPr>
        <w:t>采购人</w:t>
      </w:r>
      <w:r>
        <w:rPr>
          <w:rFonts w:hint="eastAsia" w:asciiTheme="minorEastAsia" w:hAnsiTheme="minorEastAsia" w:eastAsiaTheme="minorEastAsia"/>
        </w:rPr>
        <w:t>将予以支持，费用自理。</w:t>
      </w:r>
    </w:p>
    <w:p>
      <w:pPr>
        <w:adjustRightInd w:val="0"/>
        <w:spacing w:line="360" w:lineRule="auto"/>
        <w:jc w:val="center"/>
        <w:rPr>
          <w:rFonts w:asciiTheme="minorEastAsia" w:hAnsiTheme="minorEastAsia" w:eastAsiaTheme="minorEastAsia"/>
          <w:b/>
          <w:snapToGrid w:val="0"/>
          <w:kern w:val="0"/>
        </w:rPr>
      </w:pPr>
      <w:bookmarkStart w:id="20" w:name="q5"/>
      <w:bookmarkEnd w:id="20"/>
    </w:p>
    <w:p>
      <w:pPr>
        <w:pStyle w:val="5"/>
        <w:spacing w:before="0" w:after="0"/>
      </w:pPr>
      <w:bookmarkStart w:id="21" w:name="_Toc110410371"/>
      <w:r>
        <w:rPr>
          <w:rFonts w:hint="eastAsia"/>
        </w:rPr>
        <w:t>二、招标文件说明</w:t>
      </w:r>
      <w:bookmarkEnd w:id="21"/>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7</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招标文件的构成</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7</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招标文件是用以阐明所需设备及服务的情况，以及招标、投标程序和相应的合同条款。招标文件由下述部分组成：</w:t>
      </w:r>
    </w:p>
    <w:p>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第一章 投标邀请；</w:t>
      </w:r>
    </w:p>
    <w:p>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第二章 项目需求；</w:t>
      </w:r>
    </w:p>
    <w:p>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第三章 投标文件初审；</w:t>
      </w:r>
      <w:r>
        <w:rPr>
          <w:rFonts w:asciiTheme="minorEastAsia" w:hAnsiTheme="minorEastAsia" w:eastAsiaTheme="minorEastAsia"/>
          <w:snapToGrid w:val="0"/>
          <w:kern w:val="0"/>
        </w:rPr>
        <w:t xml:space="preserve"> </w:t>
      </w:r>
    </w:p>
    <w:p>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第四章 评标方法和标准；</w:t>
      </w:r>
    </w:p>
    <w:p>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第五章 投标人须知前附表；</w:t>
      </w:r>
    </w:p>
    <w:p>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第六章 投标人须知；</w:t>
      </w:r>
    </w:p>
    <w:p>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第七章 投标文件格式；</w:t>
      </w:r>
    </w:p>
    <w:p>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第八章 合同条款；</w:t>
      </w:r>
    </w:p>
    <w:p>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第九章 附件。</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8</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招标文件的澄清及修改</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8.1  投标人对招标文件如有疑点，可要求澄清，应在投标截止日5日前按投标邀请中载明的地址以书面形式（包括信函、传真，下同）通知到采购代理机构。采购代理机构将视情况确定采用适当方式予以澄清或以书面形式予以答复，并在其认为必要时，将不标明查询来源的书面答复发给已购买招标文件的每一投标人。</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8.2  在投标截止日3日前，采购代理机构可主动或依据投标人要求澄清的问题修改招标文件，并以书面形式通知所有购买招标文件的每一投标人，对方在收到该通知后应立即以书面的形式予以确认。</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.3  </w:t>
      </w:r>
      <w:r>
        <w:rPr>
          <w:rFonts w:hint="eastAsia" w:asciiTheme="minorEastAsia" w:hAnsiTheme="minorEastAsia" w:eastAsiaTheme="minorEastAsia"/>
          <w:snapToGrid w:val="0"/>
          <w:kern w:val="0"/>
        </w:rPr>
        <w:t>为了使投标人在准备投标文件时有合理的时间考虑招标文件的修改，</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可酌情推迟投标截止时间和开标时间，并以书面形式通知已购买招标文件的每一投标人。</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.4  </w:t>
      </w:r>
      <w:r>
        <w:rPr>
          <w:rFonts w:hint="eastAsia" w:asciiTheme="minorEastAsia" w:hAnsiTheme="minorEastAsia" w:eastAsiaTheme="minorEastAsia"/>
          <w:snapToGrid w:val="0"/>
          <w:kern w:val="0"/>
        </w:rPr>
        <w:t>招标文件的修改将构成招标文件的一部分，对投标人有约束力。</w:t>
      </w:r>
    </w:p>
    <w:p>
      <w:pPr>
        <w:adjustRightInd w:val="0"/>
        <w:spacing w:line="360" w:lineRule="auto"/>
        <w:ind w:firstLine="600"/>
        <w:jc w:val="center"/>
        <w:rPr>
          <w:rFonts w:asciiTheme="minorEastAsia" w:hAnsiTheme="minorEastAsia" w:eastAsiaTheme="minorEastAsia"/>
          <w:b/>
          <w:snapToGrid w:val="0"/>
          <w:kern w:val="0"/>
        </w:rPr>
      </w:pPr>
    </w:p>
    <w:p>
      <w:pPr>
        <w:pStyle w:val="5"/>
        <w:spacing w:before="0" w:after="0"/>
      </w:pPr>
      <w:bookmarkStart w:id="22" w:name="q6"/>
      <w:bookmarkEnd w:id="22"/>
      <w:bookmarkStart w:id="23" w:name="_Toc110410372"/>
      <w:r>
        <w:rPr>
          <w:rFonts w:hint="eastAsia"/>
        </w:rPr>
        <w:t>三、投标文件的编写</w:t>
      </w:r>
      <w:bookmarkEnd w:id="23"/>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9</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投标语言及计量单位</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投标文件及投标人和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就投标交换的文件和往来的信件，应以中文书写。</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 xml:space="preserve">  除在招标文件的设计思路和方案中另有规定外，计量单位应使用中华人民共和国法定计量单位（国际单位制和国家选定的其他计量单位）。</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10</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投标文件的组成</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10</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投标文件应包括下列部分：</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（1）目录</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（2）政府采购违法行为风险知悉确认书</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（3）评标指引表</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（4）</w:t>
      </w:r>
      <w:r>
        <w:rPr>
          <w:rFonts w:hint="eastAsia" w:asciiTheme="minorEastAsia" w:hAnsiTheme="minorEastAsia" w:eastAsiaTheme="minorEastAsia"/>
          <w:snapToGrid w:val="0"/>
          <w:kern w:val="0"/>
          <w:szCs w:val="21"/>
        </w:rPr>
        <w:t>投标人资格证明文件</w:t>
      </w:r>
      <w:r>
        <w:rPr>
          <w:rFonts w:hint="eastAsia" w:asciiTheme="minorEastAsia" w:hAnsiTheme="minorEastAsia" w:eastAsiaTheme="minorEastAsia"/>
          <w:snapToGrid w:val="0"/>
          <w:kern w:val="0"/>
        </w:rPr>
        <w:t>（投标文件格式1）</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（5）法定代表人（负责人）证明书及授权委托书（投标文件格式2）</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（6）投标函（投标文件格式3）</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（7）</w:t>
      </w:r>
      <w:r>
        <w:rPr>
          <w:rFonts w:hint="eastAsia" w:asciiTheme="minorEastAsia" w:hAnsiTheme="minorEastAsia" w:eastAsiaTheme="minorEastAsia"/>
          <w:snapToGrid w:val="0"/>
          <w:kern w:val="0"/>
          <w:szCs w:val="21"/>
        </w:rPr>
        <w:t>评分中涉及的承诺及声明函</w:t>
      </w:r>
      <w:r>
        <w:rPr>
          <w:rFonts w:hint="eastAsia" w:asciiTheme="minorEastAsia" w:hAnsiTheme="minorEastAsia" w:eastAsiaTheme="minorEastAsia"/>
          <w:snapToGrid w:val="0"/>
          <w:kern w:val="0"/>
        </w:rPr>
        <w:t>（投标文件格式4）</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（8）报价表（投标文件格式6）</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（9）</w:t>
      </w:r>
      <w:r>
        <w:rPr>
          <w:rFonts w:hint="eastAsia"/>
          <w:snapToGrid w:val="0"/>
          <w:kern w:val="0"/>
        </w:rPr>
        <w:t>服务方案</w:t>
      </w:r>
      <w:r>
        <w:rPr>
          <w:rFonts w:hint="eastAsia" w:asciiTheme="minorEastAsia" w:hAnsiTheme="minorEastAsia" w:eastAsiaTheme="minorEastAsia"/>
          <w:snapToGrid w:val="0"/>
          <w:kern w:val="0"/>
        </w:rPr>
        <w:t>（投标文件格式7）</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（10）</w:t>
      </w:r>
      <w:r>
        <w:rPr>
          <w:rFonts w:asciiTheme="minorEastAsia" w:hAnsiTheme="minorEastAsia" w:eastAsiaTheme="minorEastAsia"/>
          <w:snapToGrid w:val="0"/>
          <w:kern w:val="0"/>
        </w:rPr>
        <w:t>投标人情况介绍</w:t>
      </w:r>
      <w:r>
        <w:rPr>
          <w:rFonts w:hint="eastAsia" w:asciiTheme="minorEastAsia" w:hAnsiTheme="minorEastAsia" w:eastAsiaTheme="minorEastAsia"/>
          <w:snapToGrid w:val="0"/>
          <w:kern w:val="0"/>
        </w:rPr>
        <w:t xml:space="preserve"> （投标文件格式8）</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（11）偏离表（投标文件格式9）</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（12）招标文件要求的其他资料或投标人认为需要补充的资料（投标文件格式10）</w:t>
      </w:r>
    </w:p>
    <w:p>
      <w:pPr>
        <w:adjustRightInd w:val="0"/>
        <w:spacing w:line="360" w:lineRule="auto"/>
        <w:ind w:left="848" w:leftChars="99" w:hanging="640" w:hangingChars="305"/>
        <w:rPr>
          <w:rFonts w:asciiTheme="minorEastAsia" w:hAnsiTheme="minorEastAsia" w:eastAsiaTheme="minorEastAsia"/>
          <w:snapToGrid w:val="0"/>
          <w:kern w:val="0"/>
        </w:rPr>
      </w:pPr>
      <w:r>
        <w:rPr>
          <w:rFonts w:hint="eastAsia" w:asciiTheme="minorEastAsia" w:hAnsiTheme="minorEastAsia" w:eastAsiaTheme="minorEastAsia"/>
          <w:snapToGrid w:val="0"/>
          <w:kern w:val="0"/>
        </w:rPr>
        <w:t>（13）装有“法定代表人（负责人）证明书、法定代表人（负责人）授权委托书”和“开标一览表”单独密封的信封</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（14）装有</w:t>
      </w:r>
      <w:r>
        <w:rPr>
          <w:rFonts w:hint="eastAsia" w:asciiTheme="minorEastAsia" w:hAnsiTheme="minorEastAsia" w:eastAsiaTheme="minorEastAsia"/>
        </w:rPr>
        <w:t>电子</w:t>
      </w:r>
      <w:r>
        <w:rPr>
          <w:rFonts w:asciiTheme="minorEastAsia" w:hAnsiTheme="minorEastAsia" w:eastAsiaTheme="minorEastAsia"/>
        </w:rPr>
        <w:t>备份光盘（或U盘）</w:t>
      </w:r>
      <w:r>
        <w:rPr>
          <w:rFonts w:hint="eastAsia" w:asciiTheme="minorEastAsia" w:hAnsiTheme="minorEastAsia" w:eastAsiaTheme="minorEastAsia"/>
        </w:rPr>
        <w:t>（内容为投标文件正本盖章扫描件）</w:t>
      </w:r>
      <w:r>
        <w:rPr>
          <w:rFonts w:hint="eastAsia" w:asciiTheme="minorEastAsia" w:hAnsiTheme="minorEastAsia" w:eastAsiaTheme="minorEastAsia"/>
          <w:snapToGrid w:val="0"/>
          <w:kern w:val="0"/>
        </w:rPr>
        <w:t>单独密封的信封</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b/>
          <w:snapToGrid w:val="0"/>
          <w:kern w:val="0"/>
        </w:rPr>
        <w:t>11</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投标文件格式</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11</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投标文件必须毫无遗漏地包括本须知第10条规定的内容，投标人提交的投标文件必须毫无例外地使用招标文件所提供投标文件格式（表格可以按同样格式扩展）。</w:t>
      </w:r>
      <w:r>
        <w:rPr>
          <w:rFonts w:hint="eastAsia" w:asciiTheme="minorEastAsia" w:hAnsiTheme="minorEastAsia" w:eastAsiaTheme="minorEastAsia"/>
        </w:rPr>
        <w:t>如没有相应格式的，由投标人根据招标要求自行编制。</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12</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投标报价</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12.1</w:t>
      </w:r>
      <w:r>
        <w:rPr>
          <w:rFonts w:hint="eastAsia" w:asciiTheme="minorEastAsia" w:hAnsiTheme="minorEastAsia" w:eastAsiaTheme="minorEastAsia"/>
          <w:snapToGrid w:val="0"/>
          <w:kern w:val="0"/>
        </w:rPr>
        <w:t xml:space="preserve">  投标报价应为到指定地点价，以人民币为结算单位。</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12.</w:t>
      </w:r>
      <w:r>
        <w:rPr>
          <w:rFonts w:hint="eastAsia" w:asciiTheme="minorEastAsia" w:hAnsiTheme="minorEastAsia" w:eastAsiaTheme="minorEastAsia"/>
          <w:snapToGrid w:val="0"/>
          <w:kern w:val="0"/>
        </w:rPr>
        <w:t>2</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 xml:space="preserve"> 投标人应分别在招标文件所附的“开标一览表”（投标文件格式5）和“报价表”（投标文件格式6）上写明</w:t>
      </w:r>
      <w:r>
        <w:rPr>
          <w:rFonts w:hint="eastAsia"/>
          <w:snapToGrid w:val="0"/>
          <w:kern w:val="0"/>
        </w:rPr>
        <w:t>投标单价和投标总价</w:t>
      </w:r>
      <w:r>
        <w:rPr>
          <w:rFonts w:hint="eastAsia" w:asciiTheme="minorEastAsia" w:hAnsiTheme="minorEastAsia" w:eastAsiaTheme="minorEastAsia"/>
          <w:snapToGrid w:val="0"/>
          <w:kern w:val="0"/>
        </w:rPr>
        <w:t>。投标人对每种项目只允许有一个报价，采购代理机构不接受有任何选择的报价。</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12.3  </w:t>
      </w:r>
      <w:r>
        <w:rPr>
          <w:rFonts w:hint="eastAsia" w:asciiTheme="minorEastAsia" w:hAnsiTheme="minorEastAsia" w:eastAsiaTheme="minorEastAsia"/>
          <w:snapToGrid w:val="0"/>
          <w:kern w:val="0"/>
        </w:rPr>
        <w:t>此报价作为评标委员会评标标准，但不能限制</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以其它方式签订合同的权力。</w:t>
      </w:r>
    </w:p>
    <w:p>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1</w:t>
      </w:r>
      <w:r>
        <w:rPr>
          <w:rFonts w:hint="eastAsia" w:asciiTheme="minorEastAsia" w:hAnsiTheme="minorEastAsia" w:eastAsiaTheme="minorEastAsia"/>
          <w:b/>
          <w:snapToGrid w:val="0"/>
          <w:kern w:val="0"/>
        </w:rPr>
        <w:t>3</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投标人资格的证明文件</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3</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投标人必须提交证明其有资格进行投标，和中标后有能力履行合同的证明文件（投标文件格式1与格式8），作为投标文件的一部分。</w:t>
      </w:r>
    </w:p>
    <w:p>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1</w:t>
      </w:r>
      <w:r>
        <w:rPr>
          <w:rFonts w:hint="eastAsia" w:asciiTheme="minorEastAsia" w:hAnsiTheme="minorEastAsia" w:eastAsiaTheme="minorEastAsia"/>
          <w:b/>
          <w:snapToGrid w:val="0"/>
          <w:kern w:val="0"/>
        </w:rPr>
        <w:t>4</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投标有效期</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投标文件的有效期按前附表第8项规定。</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特殊情况下，</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可于投标有效期期满之前，要求投标人同意延长投标有效期。投标人可以拒绝或同意上述要求，但要求与答复均须是书面文件。对于同意该要求的投标人，</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既不要求也不允许其修改投标文件。</w:t>
      </w:r>
    </w:p>
    <w:p>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15. </w:t>
      </w:r>
      <w:r>
        <w:rPr>
          <w:rFonts w:hint="eastAsia" w:asciiTheme="minorEastAsia" w:hAnsiTheme="minorEastAsia" w:eastAsiaTheme="minorEastAsia"/>
          <w:b/>
          <w:snapToGrid w:val="0"/>
          <w:kern w:val="0"/>
        </w:rPr>
        <w:t>投标保证金</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15.1</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snapToGrid w:val="0"/>
          <w:kern w:val="0"/>
        </w:rPr>
        <w:t>以下有关投标保证金的条款仅适用于需要缴纳投标保证金的项目。是否需要缴纳投标保证金以《投标人须知前附表》中的规定或说明为准。</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15.2 </w:t>
      </w:r>
      <w:r>
        <w:rPr>
          <w:rFonts w:hint="eastAsia" w:asciiTheme="minorEastAsia" w:hAnsiTheme="minorEastAsia" w:eastAsiaTheme="minorEastAsia"/>
          <w:snapToGrid w:val="0"/>
          <w:kern w:val="0"/>
        </w:rPr>
        <w:t xml:space="preserve"> 投标人应向</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提交一笔不少于前附表第9项所规定的投标保证金。投标保证金为投标文件的组成部分之一。</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15.3</w:t>
      </w:r>
      <w:r>
        <w:rPr>
          <w:rFonts w:hint="eastAsia" w:asciiTheme="minorEastAsia" w:hAnsiTheme="minorEastAsia" w:eastAsiaTheme="minorEastAsia"/>
          <w:snapToGrid w:val="0"/>
          <w:kern w:val="0"/>
        </w:rPr>
        <w:t xml:space="preserve">  投标保证金用于保护本次招标免受投标人的行为而引起的风险。</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15.</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投标保证金应以支票、银行转账或招标机构能够接受的其它非现金形式提交。（注：投标保证金必须从投标供应商基本账户转出，否则属于隐瞒真实情况，提供虚假资料。）</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15.5  </w:t>
      </w:r>
      <w:r>
        <w:rPr>
          <w:rFonts w:hint="eastAsia" w:asciiTheme="minorEastAsia" w:hAnsiTheme="minorEastAsia" w:eastAsiaTheme="minorEastAsia"/>
          <w:snapToGrid w:val="0"/>
          <w:kern w:val="0"/>
        </w:rPr>
        <w:t>未按规定提交投标保证金的投标，将被视为无效投标。</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15.6 </w:t>
      </w:r>
      <w:r>
        <w:rPr>
          <w:rFonts w:hint="eastAsia" w:asciiTheme="minorEastAsia" w:hAnsiTheme="minorEastAsia" w:eastAsiaTheme="minorEastAsia"/>
          <w:snapToGrid w:val="0"/>
          <w:kern w:val="0"/>
        </w:rPr>
        <w:t xml:space="preserve"> 未中标的投标人的投标保证金，采购代理机构将在中标通知书发出且收到投标人的《投标保证金退还申请表》后5个工作日内退还。</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15.7 </w:t>
      </w:r>
      <w:r>
        <w:rPr>
          <w:rFonts w:hint="eastAsia" w:asciiTheme="minorEastAsia" w:hAnsiTheme="minorEastAsia" w:eastAsiaTheme="minorEastAsia"/>
          <w:snapToGrid w:val="0"/>
          <w:kern w:val="0"/>
        </w:rPr>
        <w:t xml:space="preserve"> 中标方的投标保证金，采购代理机构将在中标方签订合同并支付中标服务费后5个工作日内退还。</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15.</w:t>
      </w:r>
      <w:r>
        <w:rPr>
          <w:rFonts w:asciiTheme="minorEastAsia" w:hAnsiTheme="minorEastAsia" w:eastAsiaTheme="minorEastAsia"/>
          <w:snapToGrid w:val="0"/>
          <w:kern w:val="0"/>
        </w:rPr>
        <w:t>8</w:t>
      </w:r>
      <w:r>
        <w:rPr>
          <w:rFonts w:hint="eastAsia" w:asciiTheme="minorEastAsia" w:hAnsiTheme="minorEastAsia" w:eastAsiaTheme="minorEastAsia"/>
          <w:snapToGrid w:val="0"/>
          <w:kern w:val="0"/>
        </w:rPr>
        <w:t xml:space="preserve">  发生以下情况投标保证金将被没收：</w:t>
      </w:r>
    </w:p>
    <w:p>
      <w:pPr>
        <w:adjustRightInd w:val="0"/>
        <w:spacing w:line="360" w:lineRule="auto"/>
        <w:ind w:left="630" w:hanging="630" w:hanging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（1） 已递交了投标保证金的投标人放弃投标，而没有在投标保证金递交截止时间前书面通知采购代理机构的；</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 开标后投标人在投标有效期内撤回投标；</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 投标人串通投标或者以其他弄虚作假方式投标；</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 如果中标方未能做到：</w:t>
      </w:r>
    </w:p>
    <w:p>
      <w:pPr>
        <w:adjustRightInd w:val="0"/>
        <w:spacing w:line="360" w:lineRule="auto"/>
        <w:ind w:firstLine="630" w:firstLine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按本须知第31条规定签订合同；或</w:t>
      </w:r>
    </w:p>
    <w:p>
      <w:pPr>
        <w:adjustRightInd w:val="0"/>
        <w:spacing w:line="360" w:lineRule="auto"/>
        <w:ind w:firstLine="630" w:firstLine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按本须知第32条规定提供履约保证金；或</w:t>
      </w:r>
    </w:p>
    <w:p>
      <w:pPr>
        <w:adjustRightInd w:val="0"/>
        <w:spacing w:line="360" w:lineRule="auto"/>
        <w:ind w:firstLine="630" w:firstLine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按本须知第33条规定缴纳中标服务费。</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（5） 法律法规规定的其它情况。</w:t>
      </w:r>
    </w:p>
    <w:p>
      <w:pPr>
        <w:tabs>
          <w:tab w:val="left" w:pos="330"/>
        </w:tabs>
        <w:spacing w:line="360" w:lineRule="auto"/>
        <w:rPr>
          <w:rFonts w:asciiTheme="minorEastAsia" w:hAnsiTheme="minorEastAsia" w:eastAsiaTheme="minorEastAsia"/>
          <w:b/>
        </w:rPr>
      </w:pPr>
      <w:r>
        <w:rPr>
          <w:rFonts w:hint="eastAsia" w:asciiTheme="minorEastAsia" w:hAnsiTheme="minorEastAsia" w:eastAsiaTheme="minorEastAsia"/>
          <w:b/>
        </w:rPr>
        <w:t>16. 投标预备会（</w:t>
      </w:r>
      <w:r>
        <w:rPr>
          <w:rFonts w:hint="eastAsia" w:asciiTheme="minorEastAsia" w:hAnsiTheme="minorEastAsia" w:eastAsiaTheme="minorEastAsia"/>
          <w:b/>
          <w:snapToGrid w:val="0"/>
          <w:kern w:val="0"/>
        </w:rPr>
        <w:t>答疑会）</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16.1  投标预备会（答疑会），如</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认为有必要召开投标预备会，投标人应按照前附表第10项规定的或</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另行书面通知的时间（招标文件提供期限截止后）和地点，派出代表出席</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主持的投标预备会。</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16.2  投标预备会的目的是澄清、解答投标人在查阅招标文件后和现场踏勘中可能提出的任何方面的问题。 </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16.3  投标人提出的与投标有关的任何</w:t>
      </w:r>
      <w:r>
        <w:rPr>
          <w:rFonts w:hint="eastAsia" w:cs="宋体" w:asciiTheme="minorEastAsia" w:hAnsiTheme="minorEastAsia" w:eastAsiaTheme="minorEastAsia"/>
          <w:bCs/>
          <w:snapToGrid w:val="0"/>
          <w:kern w:val="0"/>
        </w:rPr>
        <w:t>招标</w:t>
      </w:r>
      <w:r>
        <w:rPr>
          <w:rFonts w:hint="eastAsia" w:asciiTheme="minorEastAsia" w:hAnsiTheme="minorEastAsia" w:eastAsiaTheme="minorEastAsia"/>
          <w:snapToGrid w:val="0"/>
          <w:kern w:val="0"/>
        </w:rPr>
        <w:t>问题须以书面形式给</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。在投标预备会上，</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将做出澄清和解答。</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16.4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在投标预备会上所做出的澄清和解答，以书面答复为准，投标人在收到投标答疑纪要时应以书面形式予以确认。答疑纪要的有效性规定按照本须知第8</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2、8</w:t>
      </w:r>
      <w:r>
        <w:rPr>
          <w:rFonts w:asciiTheme="minorEastAsia" w:hAnsiTheme="minorEastAsia" w:eastAsiaTheme="minorEastAsia"/>
          <w:snapToGrid w:val="0"/>
          <w:kern w:val="0"/>
        </w:rPr>
        <w:t>.4</w:t>
      </w:r>
      <w:r>
        <w:rPr>
          <w:rFonts w:hint="eastAsia" w:asciiTheme="minorEastAsia" w:hAnsiTheme="minorEastAsia" w:eastAsiaTheme="minorEastAsia"/>
          <w:snapToGrid w:val="0"/>
          <w:kern w:val="0"/>
        </w:rPr>
        <w:t>款规定执行。</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16.5  未出席投标预备会不作为否定投标人资格的理由。</w:t>
      </w:r>
    </w:p>
    <w:p>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17. </w:t>
      </w:r>
      <w:r>
        <w:rPr>
          <w:rFonts w:hint="eastAsia" w:asciiTheme="minorEastAsia" w:hAnsiTheme="minorEastAsia" w:eastAsiaTheme="minorEastAsia"/>
          <w:b/>
          <w:snapToGrid w:val="0"/>
          <w:kern w:val="0"/>
        </w:rPr>
        <w:t>投标文件的份数和签署</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17.1  </w:t>
      </w:r>
      <w:r>
        <w:rPr>
          <w:rFonts w:hint="eastAsia" w:asciiTheme="minorEastAsia" w:hAnsiTheme="minorEastAsia" w:eastAsiaTheme="minorEastAsia"/>
          <w:snapToGrid w:val="0"/>
          <w:kern w:val="0"/>
        </w:rPr>
        <w:t xml:space="preserve">投标文件数量按前附表第11项所述。 </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17.2  </w:t>
      </w:r>
      <w:r>
        <w:rPr>
          <w:rFonts w:hint="eastAsia" w:asciiTheme="minorEastAsia" w:hAnsiTheme="minorEastAsia" w:eastAsiaTheme="minorEastAsia"/>
          <w:snapToGrid w:val="0"/>
          <w:kern w:val="0"/>
        </w:rPr>
        <w:t>为了便于投标文件保存，需提交一份投标文件备份光盘（或U盘，内容为投标文件正本盖章扫描件）。</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17.</w:t>
      </w:r>
      <w:r>
        <w:rPr>
          <w:rFonts w:hint="eastAsia" w:asciiTheme="minorEastAsia" w:hAnsiTheme="minorEastAsia" w:eastAsiaTheme="minorEastAsia"/>
          <w:snapToGrid w:val="0"/>
          <w:kern w:val="0"/>
        </w:rPr>
        <w:t>3</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 xml:space="preserve"> 投标文件正本及开标一览表须打印，并经法定代表人或其授权代表签字和盖章，投标文件的副本可采用正本复印件。</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17.</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除投标人对错处做必要修改外，投标文件中不许有加行、涂抹或改写，如有修改遗漏处，必须由投标人法定代表人或其授权代表签字和盖章。</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17.</w:t>
      </w:r>
      <w:r>
        <w:rPr>
          <w:rFonts w:hint="eastAsia" w:asciiTheme="minorEastAsia" w:hAnsiTheme="minorEastAsia" w:eastAsiaTheme="minorEastAsia"/>
          <w:snapToGrid w:val="0"/>
          <w:kern w:val="0"/>
        </w:rPr>
        <w:t>5</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电报、电话、传真形式的投标概不接受。</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17.6  投标文件不符合上述规定，为无效投标。</w:t>
      </w:r>
    </w:p>
    <w:p>
      <w:pPr>
        <w:adjustRightInd w:val="0"/>
        <w:spacing w:line="360" w:lineRule="auto"/>
        <w:rPr>
          <w:rFonts w:asciiTheme="minorEastAsia" w:hAnsiTheme="minorEastAsia" w:eastAsiaTheme="minorEastAsia"/>
          <w:snapToGrid w:val="0"/>
          <w:kern w:val="0"/>
        </w:rPr>
      </w:pPr>
    </w:p>
    <w:p>
      <w:pPr>
        <w:pStyle w:val="5"/>
        <w:spacing w:before="0" w:after="0"/>
      </w:pPr>
      <w:bookmarkStart w:id="24" w:name="q7"/>
      <w:bookmarkEnd w:id="24"/>
      <w:bookmarkStart w:id="25" w:name="_Toc110410373"/>
      <w:r>
        <w:rPr>
          <w:rFonts w:hint="eastAsia"/>
        </w:rPr>
        <w:t>四、投标文件的递交</w:t>
      </w:r>
      <w:bookmarkEnd w:id="25"/>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18.</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投标文件的密封和标记</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18.1 须在每一份投标文件封面上明确注明“正本”或“副本”字样。一旦正本和副本有差异，以正本为准。</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18.2  </w:t>
      </w:r>
      <w:r>
        <w:rPr>
          <w:rFonts w:hint="eastAsia"/>
          <w:snapToGrid w:val="0"/>
          <w:kern w:val="0"/>
        </w:rPr>
        <w:t>投标人应将投标文件备份文件光盘密封于一信封，</w:t>
      </w:r>
      <w:r>
        <w:rPr>
          <w:rFonts w:hint="eastAsia" w:asciiTheme="minorEastAsia" w:hAnsiTheme="minorEastAsia" w:eastAsiaTheme="minorEastAsia"/>
          <w:snapToGrid w:val="0"/>
          <w:kern w:val="0"/>
        </w:rPr>
        <w:t>在信封上注明“备份光盘（或U盘）”。</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18.3  将投标文件“正本”、“副本”和密封好的“备份光盘（或U盘）”一</w:t>
      </w:r>
      <w:r>
        <w:rPr>
          <w:rFonts w:hint="eastAsia"/>
          <w:snapToGrid w:val="0"/>
          <w:kern w:val="0"/>
        </w:rPr>
        <w:t>起封装在同一个外层包封中，同时还应在封套上载明以下信息</w:t>
      </w:r>
      <w:r>
        <w:rPr>
          <w:rFonts w:hint="eastAsia" w:asciiTheme="minorEastAsia" w:hAnsiTheme="minorEastAsia" w:eastAsiaTheme="minorEastAsia"/>
          <w:snapToGrid w:val="0"/>
          <w:kern w:val="0"/>
        </w:rPr>
        <w:t>：</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 写明</w:t>
      </w:r>
      <w:r>
        <w:rPr>
          <w:rFonts w:hint="eastAsia"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名称；</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 注明下列识别标志：</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a.  项目编号；</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b.  项目名称；</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c.  投标人名称；</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d.  注明：“投标文件正本、副本和备份光盘（或U盘）”；</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e.  </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年</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月</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日</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时</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分（开标时间）前不得开封。</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18.4</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投标人应将“法定代表人（负责人）证明书、法定代表人（负责人）授权委托书”和“开标一览表”单独密封于一信封，在递交投标文件时单独交与</w:t>
      </w:r>
      <w:r>
        <w:rPr>
          <w:rFonts w:hint="eastAsia"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，在信封上应：</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  写明</w:t>
      </w:r>
      <w:r>
        <w:rPr>
          <w:rFonts w:hint="eastAsia"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名称；</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  注明下列识别标志：</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a.  项目编号；</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b.  项目名称；</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c.  投标人名称；</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d.  注明：“开标一览表”和“法定代表人（负责人）证明书、法定代表人（负责人）授权委托书”；</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e.  </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年</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月</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日</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时</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分（开标时间）前不得开封。</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18.5  除了按本须知第18.3和18.4款所要求的识别字样外，在所有投标文件密封袋上还应写明投标人的名称与地址、邮政编码，以便投标按本须知第20条宣布“迟到”时，投标文件可以原封退回。</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18.6  如果投标文件没有按本投标须知第18.1款、第18.2款、第18.3款和第18.4款规定进行标记和密封，采购代理机构将拒收或者告知投标人，采购代理机构将不承担投标文件错放或提前开封的责任。对由此造成的提前开封的投标文件将予以拒绝，并退还给投标人。</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18.7  所有投标文件的密封袋的封口处应加盖投标人印章。</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18.8  投标人应按18.1～18.7中的规定进行密封和标记后，将投标文件按照前附表第12项中注明的地址送至采购代理机构。</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18.9  投标人按招标文件要求如需提供实物，应随投标文件一起递交。</w:t>
      </w:r>
    </w:p>
    <w:p>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1</w:t>
      </w:r>
      <w:r>
        <w:rPr>
          <w:rFonts w:hint="eastAsia" w:asciiTheme="minorEastAsia" w:hAnsiTheme="minorEastAsia" w:eastAsiaTheme="minorEastAsia"/>
          <w:b/>
          <w:snapToGrid w:val="0"/>
          <w:kern w:val="0"/>
        </w:rPr>
        <w:t>9</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递交投标文件的时间、地点以及截止时间</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递交投标文件的地点与开标仪式的地点相同。</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所有投标文件都必须按</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在前附表第</w:t>
      </w:r>
      <w:bookmarkStart w:id="26" w:name="_Hlt35050056"/>
      <w:bookmarkEnd w:id="26"/>
      <w:r>
        <w:rPr>
          <w:rFonts w:hint="eastAsia" w:asciiTheme="minorEastAsia" w:hAnsiTheme="minorEastAsia" w:eastAsiaTheme="minorEastAsia"/>
          <w:snapToGrid w:val="0"/>
          <w:kern w:val="0"/>
        </w:rPr>
        <w:t>13项中规定的投标截止时间之前送至</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 xml:space="preserve">.3  </w:t>
      </w:r>
      <w:r>
        <w:rPr>
          <w:rFonts w:hint="eastAsia" w:asciiTheme="minorEastAsia" w:hAnsiTheme="minorEastAsia" w:eastAsiaTheme="minorEastAsia"/>
          <w:snapToGrid w:val="0"/>
          <w:kern w:val="0"/>
        </w:rPr>
        <w:t>出现第8</w:t>
      </w:r>
      <w:r>
        <w:rPr>
          <w:rFonts w:asciiTheme="minorEastAsia" w:hAnsiTheme="minorEastAsia" w:eastAsiaTheme="minorEastAsia"/>
          <w:snapToGrid w:val="0"/>
          <w:kern w:val="0"/>
        </w:rPr>
        <w:t>.3</w:t>
      </w:r>
      <w:r>
        <w:rPr>
          <w:rFonts w:hint="eastAsia" w:asciiTheme="minorEastAsia" w:hAnsiTheme="minorEastAsia" w:eastAsiaTheme="minorEastAsia"/>
          <w:snapToGrid w:val="0"/>
          <w:kern w:val="0"/>
        </w:rPr>
        <w:t>款因招标文件修改或其他原因推迟投标截止时，则按</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修改通知规定的时间递交。</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 xml:space="preserve">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在投标截止时间前30分钟开始接收投标文件。</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20</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迟交的投标文件</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20</w:t>
      </w:r>
      <w:r>
        <w:rPr>
          <w:rFonts w:asciiTheme="minorEastAsia" w:hAnsiTheme="minorEastAsia" w:eastAsiaTheme="minorEastAsia"/>
          <w:snapToGrid w:val="0"/>
          <w:kern w:val="0"/>
        </w:rPr>
        <w:t xml:space="preserve">.1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将拒绝接收在投标截止时间后递交的投标文件。</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21. 投标文件的修改和撤销</w:t>
      </w:r>
    </w:p>
    <w:p>
      <w:pPr>
        <w:tabs>
          <w:tab w:val="left" w:pos="0"/>
        </w:tabs>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21.1  投标人在提交投标文件后可对其投标文件进行修改或撤销，但</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须在投标截止时间之前收到该修改或撤销的书面通知，该通知须有经正式授权的投标人代表签字。</w:t>
      </w:r>
    </w:p>
    <w:p>
      <w:pPr>
        <w:tabs>
          <w:tab w:val="left" w:pos="0"/>
        </w:tabs>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21.2</w:t>
      </w:r>
      <w:r>
        <w:rPr>
          <w:rFonts w:hint="eastAsia" w:asciiTheme="minorEastAsia" w:hAnsiTheme="minorEastAsia" w:eastAsiaTheme="minorEastAsia"/>
          <w:snapToGrid w:val="0"/>
          <w:kern w:val="0"/>
        </w:rPr>
        <w:t xml:space="preserve">  投标人对投标文件修改的书面材料或撤销的通知应按本须知第17条和第18条规定进行编写、密封、标注和递交，并注明“修改投标文件”或“撤销投标”字样。</w:t>
      </w:r>
    </w:p>
    <w:p>
      <w:pPr>
        <w:tabs>
          <w:tab w:val="left" w:pos="0"/>
        </w:tabs>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21.3</w:t>
      </w:r>
      <w:r>
        <w:rPr>
          <w:rFonts w:hint="eastAsia" w:asciiTheme="minorEastAsia" w:hAnsiTheme="minorEastAsia" w:eastAsiaTheme="minorEastAsia"/>
          <w:snapToGrid w:val="0"/>
          <w:kern w:val="0"/>
        </w:rPr>
        <w:t xml:space="preserve">  投标截止时间以后不得修改投标文件。</w:t>
      </w:r>
    </w:p>
    <w:p>
      <w:pPr>
        <w:tabs>
          <w:tab w:val="left" w:pos="0"/>
        </w:tabs>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21.4</w:t>
      </w:r>
      <w:r>
        <w:rPr>
          <w:rFonts w:hint="eastAsia" w:asciiTheme="minorEastAsia" w:hAnsiTheme="minorEastAsia" w:eastAsiaTheme="minorEastAsia"/>
          <w:snapToGrid w:val="0"/>
          <w:kern w:val="0"/>
        </w:rPr>
        <w:t xml:space="preserve">  投标人不得在开标时间起到投标文件有效期满前撤销投标文件。</w:t>
      </w:r>
    </w:p>
    <w:p>
      <w:pPr>
        <w:tabs>
          <w:tab w:val="left" w:pos="0"/>
        </w:tabs>
        <w:adjustRightInd w:val="0"/>
        <w:spacing w:line="360" w:lineRule="auto"/>
        <w:rPr>
          <w:rFonts w:asciiTheme="minorEastAsia" w:hAnsiTheme="minorEastAsia" w:eastAsiaTheme="minorEastAsia"/>
          <w:snapToGrid w:val="0"/>
          <w:kern w:val="0"/>
        </w:rPr>
      </w:pPr>
    </w:p>
    <w:p>
      <w:pPr>
        <w:pStyle w:val="5"/>
        <w:spacing w:before="0" w:after="0"/>
      </w:pPr>
      <w:bookmarkStart w:id="27" w:name="q8"/>
      <w:bookmarkEnd w:id="27"/>
      <w:bookmarkStart w:id="28" w:name="_Toc110410374"/>
      <w:r>
        <w:rPr>
          <w:rFonts w:hint="eastAsia"/>
        </w:rPr>
        <w:t>五、开标和评标</w:t>
      </w:r>
      <w:bookmarkEnd w:id="28"/>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22.</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开标</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22.1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在前附表第12项规定的时间和地点公开开标。</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22.2  开标时，</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将检查投标文件的密封情况，在确认无误后拆封唱标。唱标主要内容为下面几点并做好唱标记录。</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22.2</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 xml:space="preserve"> 投标文件中“开标一览表”的内容。</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22.2</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 xml:space="preserve">2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认为合适的其他内容。</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23</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评标委员会</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3</w:t>
      </w:r>
      <w:r>
        <w:rPr>
          <w:rFonts w:asciiTheme="minorEastAsia" w:hAnsiTheme="minorEastAsia" w:eastAsiaTheme="minorEastAsia"/>
          <w:snapToGrid w:val="0"/>
          <w:kern w:val="0"/>
        </w:rPr>
        <w:t>.1</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将根据招标采购货物的特点组建评标委员会，其成员由</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代表</w:t>
      </w:r>
      <w:r>
        <w:rPr>
          <w:rFonts w:hint="eastAsia" w:cs="宋体" w:asciiTheme="minorEastAsia" w:hAnsiTheme="minorEastAsia" w:eastAsiaTheme="minorEastAsia"/>
          <w:bCs/>
          <w:snapToGrid w:val="0"/>
          <w:kern w:val="0"/>
        </w:rPr>
        <w:t>和有关技术、经济等方面的</w:t>
      </w:r>
      <w:r>
        <w:rPr>
          <w:rFonts w:hint="eastAsia" w:asciiTheme="minorEastAsia" w:hAnsiTheme="minorEastAsia" w:eastAsiaTheme="minorEastAsia"/>
          <w:snapToGrid w:val="0"/>
          <w:kern w:val="0"/>
        </w:rPr>
        <w:t>专家组成。评标委员会对投标文件进行审查、评估和比较。</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23</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评标期间，投标人应由法定代表人或其授权代表参加询标。</w:t>
      </w:r>
    </w:p>
    <w:p>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24. </w:t>
      </w:r>
      <w:r>
        <w:rPr>
          <w:rFonts w:hint="eastAsia" w:asciiTheme="minorEastAsia" w:hAnsiTheme="minorEastAsia" w:eastAsiaTheme="minorEastAsia"/>
          <w:b/>
          <w:snapToGrid w:val="0"/>
          <w:kern w:val="0"/>
        </w:rPr>
        <w:t>对投标文件的审查和响应性的确定</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24.1  招标机构就投标文件中的资格证明等内容对投标供应商进行资格性审查，审查不合格的，认定其投标无效。</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24.2  评标委员会将审查投标文件是否完整、总体编排是否有序、文件签署是否合格、有无计算上的错误等。</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24.3  算术错误将按以下方法更正（次序排先者优先）：</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（1）开标一览表内容与投标文件中相应内容不一致的，以开标一览表为准；</w:t>
      </w:r>
    </w:p>
    <w:p>
      <w:pPr>
        <w:adjustRightInd w:val="0"/>
        <w:spacing w:line="360" w:lineRule="auto"/>
        <w:rPr>
          <w:rFonts w:asciiTheme="minorEastAsia" w:hAnsiTheme="minorEastAsia" w:eastAsiaTheme="minorEastAsia"/>
          <w:szCs w:val="21"/>
        </w:rPr>
      </w:pPr>
      <w:r>
        <w:rPr>
          <w:rFonts w:hint="eastAsia" w:asciiTheme="minorEastAsia" w:hAnsiTheme="minorEastAsia" w:eastAsiaTheme="minorEastAsia"/>
          <w:snapToGrid w:val="0"/>
          <w:kern w:val="0"/>
        </w:rPr>
        <w:t>（2）</w:t>
      </w:r>
      <w:r>
        <w:rPr>
          <w:rFonts w:hint="eastAsia" w:asciiTheme="minorEastAsia" w:hAnsiTheme="minorEastAsia" w:eastAsiaTheme="minorEastAsia"/>
          <w:szCs w:val="21"/>
        </w:rPr>
        <w:t>大写金额和小写金额不一致的，以大写金额为准；</w:t>
      </w:r>
    </w:p>
    <w:p>
      <w:pPr>
        <w:adjustRightInd w:val="0"/>
        <w:spacing w:line="360" w:lineRule="auto"/>
        <w:rPr>
          <w:rFonts w:asciiTheme="minorEastAsia" w:hAnsiTheme="minorEastAsia" w:eastAsiaTheme="minorEastAsia"/>
          <w:szCs w:val="21"/>
        </w:rPr>
      </w:pPr>
      <w:r>
        <w:rPr>
          <w:rFonts w:hint="eastAsia" w:asciiTheme="minorEastAsia" w:hAnsiTheme="minorEastAsia" w:eastAsiaTheme="minorEastAsia"/>
          <w:snapToGrid w:val="0"/>
          <w:kern w:val="0"/>
        </w:rPr>
        <w:t>（3）</w:t>
      </w:r>
      <w:r>
        <w:rPr>
          <w:rFonts w:hint="eastAsia" w:asciiTheme="minorEastAsia" w:hAnsiTheme="minorEastAsia" w:eastAsiaTheme="minorEastAsia"/>
          <w:szCs w:val="21"/>
        </w:rPr>
        <w:t>单价金额小数点或者百分比有明显错位的，以开标一览表的总价为准，并修改单价；</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w:t>
      </w:r>
      <w:r>
        <w:rPr>
          <w:rFonts w:hint="eastAsia" w:asciiTheme="minorEastAsia" w:hAnsiTheme="minorEastAsia" w:eastAsiaTheme="minorEastAsia"/>
          <w:szCs w:val="21"/>
        </w:rPr>
        <w:t>总价金额与按单价汇总金额不一致的，以单价金额计算结果为准。</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zCs w:val="21"/>
        </w:rPr>
        <w:t xml:space="preserve">    同时出现两种以上不一致的，按照前款规定的顺序修正。修正后的报价按照本须知25.2条的规定，经投标人确认后产生约束力，投标人不确认的，其投标无效</w:t>
      </w:r>
      <w:r>
        <w:rPr>
          <w:rFonts w:hint="eastAsia" w:asciiTheme="minorEastAsia" w:hAnsiTheme="minorEastAsia" w:eastAsiaTheme="minorEastAsia"/>
          <w:snapToGrid w:val="0"/>
          <w:kern w:val="0"/>
        </w:rPr>
        <w:t>。</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24.4  在对投标文件进行详细评估之前，评标委员会将依据投标人提供的“资格证明文件”审查投标人的财务、技术和生产能力。如果确定投标人无资格履行合同，其投标将被拒绝。</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24.5  评标委员会将确定每份投标是否对招标文件的要求，作出了实质性的响应而没有重大偏离。实质性响应的投标是指符合招标文件的所有条款、条件和规定，且没有重大偏离或保留。重大偏离或保留系指影响到招标文件规定的范围、质量和性能，或限制了采购人的权力和投标人的义务的规定。而纠正这些偏离将影响到其它提交实质性响应投标的投标人的公平竞争地位。</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24.6  评标委员会判断投标文件的响应性，仅基于招标文件和投标文件本身而不靠外部证据。</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24.7  评标委员会将拒绝被确定为非实质性响应的投标人。投标人不能通过修正或撤销不符之处，而使其投标成为实质性响应的投标。</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24.8  评标委员会允许修改投标中不构成重大偏离的、微小的、非正规、不一致或不规则的地方。</w:t>
      </w:r>
    </w:p>
    <w:p>
      <w:pPr>
        <w:adjustRightInd w:val="0"/>
        <w:spacing w:line="360" w:lineRule="auto"/>
        <w:rPr>
          <w:rFonts w:asciiTheme="minorEastAsia" w:hAnsiTheme="minorEastAsia" w:eastAsiaTheme="minorEastAsia"/>
          <w:szCs w:val="21"/>
        </w:rPr>
      </w:pPr>
      <w:r>
        <w:rPr>
          <w:rFonts w:hint="eastAsia" w:asciiTheme="minorEastAsia" w:hAnsiTheme="minorEastAsia" w:eastAsiaTheme="minorEastAsia"/>
          <w:snapToGrid w:val="0"/>
          <w:kern w:val="0"/>
        </w:rPr>
        <w:t xml:space="preserve">24.9  </w:t>
      </w:r>
      <w:r>
        <w:rPr>
          <w:rFonts w:hint="eastAsia" w:asciiTheme="minorEastAsia" w:hAnsiTheme="minorEastAsia" w:eastAsiaTheme="minorEastAsia"/>
          <w:szCs w:val="21"/>
        </w:rPr>
        <w:t>根据《中华人民共和国财政部令第</w:t>
      </w:r>
      <w:r>
        <w:rPr>
          <w:rFonts w:asciiTheme="minorEastAsia" w:hAnsiTheme="minorEastAsia" w:eastAsiaTheme="minorEastAsia"/>
          <w:szCs w:val="21"/>
        </w:rPr>
        <w:t>87</w:t>
      </w:r>
      <w:r>
        <w:rPr>
          <w:rFonts w:hint="eastAsia" w:asciiTheme="minorEastAsia" w:hAnsiTheme="minorEastAsia" w:eastAsiaTheme="minorEastAsia"/>
          <w:szCs w:val="21"/>
        </w:rPr>
        <w:t>号</w:t>
      </w:r>
      <w:r>
        <w:rPr>
          <w:rFonts w:asciiTheme="minorEastAsia" w:hAnsiTheme="minorEastAsia" w:eastAsiaTheme="minorEastAsia"/>
          <w:szCs w:val="21"/>
        </w:rPr>
        <w:t>-</w:t>
      </w:r>
      <w:r>
        <w:rPr>
          <w:rFonts w:hint="eastAsia" w:asciiTheme="minorEastAsia" w:hAnsiTheme="minorEastAsia" w:eastAsiaTheme="minorEastAsia"/>
          <w:szCs w:val="21"/>
        </w:rPr>
        <w:t>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24.10  </w:t>
      </w:r>
      <w:r>
        <w:rPr>
          <w:rFonts w:hint="eastAsia"/>
          <w:snapToGrid w:val="0"/>
          <w:kern w:val="0"/>
        </w:rPr>
        <w:t>评标委员会成员对需要共同认定的事项存在争议的，应当按照少数服从多数的原则作出结论。持不同意见的评标委员会成员应当在评标报告上签署不同意见及理由，否则视为同意评标报告。</w:t>
      </w:r>
    </w:p>
    <w:p>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2</w:t>
      </w:r>
      <w:r>
        <w:rPr>
          <w:rFonts w:hint="eastAsia" w:asciiTheme="minorEastAsia" w:hAnsiTheme="minorEastAsia" w:eastAsiaTheme="minorEastAsia"/>
          <w:b/>
          <w:snapToGrid w:val="0"/>
          <w:kern w:val="0"/>
        </w:rPr>
        <w:t>5</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投标文件的澄清</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25.1  对于投标文件中含义不明确、同类问题表述不一致或者有明显文字和计算错误的内容，评标委员会应当以书面形式要求投标人作出必要的澄清、说明或者补正。</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25.2  投标人的澄清、说明或者补正应当采用书面形式，并加盖公章，或者由法定代表人或其授权的代表签字。投标人的澄清、说明或者补正不得超出投标文件的范围或者改变投标文件的实质性内容。</w:t>
      </w:r>
    </w:p>
    <w:p>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26. </w:t>
      </w:r>
      <w:r>
        <w:rPr>
          <w:rFonts w:hint="eastAsia" w:asciiTheme="minorEastAsia" w:hAnsiTheme="minorEastAsia" w:eastAsiaTheme="minorEastAsia"/>
          <w:b/>
          <w:snapToGrid w:val="0"/>
          <w:kern w:val="0"/>
        </w:rPr>
        <w:t>评标方法和详细评审</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26.1 评标委员会将按照本须知第24条规定只对确定为实质上响应的投标文件进行评价和比较。</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26.2 </w:t>
      </w:r>
      <w:r>
        <w:rPr>
          <w:rFonts w:hint="eastAsia" w:asciiTheme="minorEastAsia" w:hAnsiTheme="minorEastAsia" w:eastAsiaTheme="minorEastAsia"/>
          <w:snapToGrid w:val="0"/>
          <w:kern w:val="0"/>
        </w:rPr>
        <w:t>评标的基础应是本须知第</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2条规定的投标报价。</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26.3评标委员会按 “第四章 评标方法和标准”所述进行详细评审，并推荐中标候选人。</w:t>
      </w:r>
    </w:p>
    <w:p>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27. </w:t>
      </w:r>
      <w:r>
        <w:rPr>
          <w:rFonts w:hint="eastAsia" w:asciiTheme="minorEastAsia" w:hAnsiTheme="minorEastAsia" w:eastAsiaTheme="minorEastAsia"/>
          <w:b/>
          <w:snapToGrid w:val="0"/>
          <w:kern w:val="0"/>
        </w:rPr>
        <w:t>评标报告</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b/>
          <w:snapToGrid w:val="0"/>
          <w:kern w:val="0"/>
        </w:rPr>
        <w:t xml:space="preserve">    </w:t>
      </w:r>
      <w:r>
        <w:rPr>
          <w:rFonts w:hint="eastAsia" w:asciiTheme="minorEastAsia" w:hAnsiTheme="minorEastAsia" w:eastAsiaTheme="minorEastAsia"/>
          <w:snapToGrid w:val="0"/>
          <w:kern w:val="0"/>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2</w:t>
      </w:r>
      <w:r>
        <w:rPr>
          <w:rFonts w:hint="eastAsia" w:asciiTheme="minorEastAsia" w:hAnsiTheme="minorEastAsia" w:eastAsiaTheme="minorEastAsia"/>
          <w:b/>
          <w:snapToGrid w:val="0"/>
          <w:kern w:val="0"/>
        </w:rPr>
        <w:t>8</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保密及其它注意事项</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1  评标是招标工作的重要环节，评标工作在评委会内独立进行。评委会将遵照评标原则，公正、平等地对待所有投标人。</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评标期间，评委会将对投标文件中有关问题分别向投标人进行询问。各投标人应予以认真答复。重要或复杂问题的答复需以书面形式，并经法定代表人或授权人签署。澄清文件将作为投标文件的组成部分。</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.3  </w:t>
      </w:r>
      <w:r>
        <w:rPr>
          <w:rFonts w:hint="eastAsia" w:asciiTheme="minorEastAsia" w:hAnsiTheme="minorEastAsia" w:eastAsiaTheme="minorEastAsia"/>
          <w:snapToGrid w:val="0"/>
          <w:kern w:val="0"/>
        </w:rPr>
        <w:t>在开标、投标期间，投标人不得向评委询问评标情况，不得进行旨在影响评标结果的活动。</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.4  </w:t>
      </w:r>
      <w:r>
        <w:rPr>
          <w:rFonts w:hint="eastAsia" w:asciiTheme="minorEastAsia" w:hAnsiTheme="minorEastAsia" w:eastAsiaTheme="minorEastAsia"/>
          <w:snapToGrid w:val="0"/>
          <w:kern w:val="0"/>
        </w:rPr>
        <w:t>为保证定标的公正性，在评标过程中，评委不得与投标人私下交换意见。在招标工作结束后，凡与评标情况有接触的任何人，不得也不应将评标情况扩散出评委人员之外。</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.5</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评委会不向落标方解释落标原因，不退还投标文件。</w:t>
      </w:r>
    </w:p>
    <w:p>
      <w:pPr>
        <w:adjustRightInd w:val="0"/>
        <w:spacing w:line="360" w:lineRule="auto"/>
        <w:ind w:left="357"/>
        <w:jc w:val="center"/>
        <w:rPr>
          <w:rFonts w:asciiTheme="minorEastAsia" w:hAnsiTheme="minorEastAsia" w:eastAsiaTheme="minorEastAsia"/>
          <w:b/>
          <w:snapToGrid w:val="0"/>
          <w:kern w:val="0"/>
        </w:rPr>
      </w:pPr>
      <w:bookmarkStart w:id="29" w:name="q9"/>
      <w:bookmarkEnd w:id="29"/>
    </w:p>
    <w:p>
      <w:pPr>
        <w:pStyle w:val="5"/>
        <w:spacing w:before="0" w:after="0"/>
      </w:pPr>
      <w:bookmarkStart w:id="30" w:name="_Toc110410375"/>
      <w:r>
        <w:rPr>
          <w:rFonts w:hint="eastAsia"/>
        </w:rPr>
        <w:t>六、授予合同</w:t>
      </w:r>
      <w:bookmarkEnd w:id="30"/>
    </w:p>
    <w:p>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2</w:t>
      </w:r>
      <w:r>
        <w:rPr>
          <w:rFonts w:hint="eastAsia" w:asciiTheme="minorEastAsia" w:hAnsiTheme="minorEastAsia" w:eastAsiaTheme="minorEastAsia"/>
          <w:b/>
          <w:snapToGrid w:val="0"/>
          <w:kern w:val="0"/>
        </w:rPr>
        <w:t>9．合同授予标准</w:t>
      </w:r>
    </w:p>
    <w:p>
      <w:pPr>
        <w:tabs>
          <w:tab w:val="left" w:pos="5688"/>
        </w:tabs>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    本项目采购合同授予经采购人确定的中标人。</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30</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中标通知</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30.1  招标机构在发出《中标通知书》之前，将中标结果通过政府采购指定网站进行公示。中标结果公示期满无异议或者异议不成立的，招标机构将发出《中标通知书》。《中标通知书》一经发出即发生法律效力。</w:t>
      </w:r>
      <w:r>
        <w:rPr>
          <w:rFonts w:asciiTheme="minorEastAsia" w:hAnsiTheme="minorEastAsia" w:eastAsiaTheme="minorEastAsia"/>
          <w:snapToGrid w:val="0"/>
          <w:kern w:val="0"/>
        </w:rPr>
        <w:t xml:space="preserve"> </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30</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 xml:space="preserve"> 《中标通知书》将作为签订合同的重要依据。</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30.3  中标方向采购代理机构支付中标服务费后，领取《中标通知书》。</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31</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授予合同时变更数量的权力</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31</w:t>
      </w:r>
      <w:r>
        <w:rPr>
          <w:rFonts w:asciiTheme="minorEastAsia" w:hAnsiTheme="minorEastAsia" w:eastAsiaTheme="minorEastAsia"/>
          <w:snapToGrid w:val="0"/>
          <w:kern w:val="0"/>
        </w:rPr>
        <w:t xml:space="preserve">.1  </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在签订合同时，有权对招标文件中列明的货物或服务的数量，在法定范围内，依法定程序予以增加或减少。</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32</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签订合同</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32</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1  中标方应按《中标通知书》或按</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指定的时间、地点与</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签订合同。</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32</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招标文件、中标方的投标文件及其澄清文件等，均为签订合同的依据。</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33</w:t>
      </w:r>
      <w:r>
        <w:rPr>
          <w:rFonts w:asciiTheme="minorEastAsia" w:hAnsiTheme="minorEastAsia" w:eastAsiaTheme="minorEastAsia"/>
          <w:b/>
          <w:snapToGrid w:val="0"/>
          <w:kern w:val="0"/>
        </w:rPr>
        <w:t>.</w:t>
      </w:r>
      <w:r>
        <w:rPr>
          <w:rFonts w:hint="eastAsia" w:asciiTheme="minorEastAsia" w:hAnsiTheme="minorEastAsia" w:eastAsiaTheme="minorEastAsia"/>
          <w:b/>
          <w:snapToGrid w:val="0"/>
          <w:kern w:val="0"/>
        </w:rPr>
        <w:t xml:space="preserve">  履约保证金</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33</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中标方须按招标文件的规定或根据合同条款的规定向</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提交前附表第15项规定的履约保证金。</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34</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中标服务费</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34</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1</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 xml:space="preserve"> 中标服务费按前附表第16项所述。</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34</w:t>
      </w: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 xml:space="preserve">  中标服务费金额按下列方法计算：</w:t>
      </w:r>
    </w:p>
    <w:tbl>
      <w:tblPr>
        <w:tblStyle w:val="51"/>
        <w:tblW w:w="93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6"/>
        <w:gridCol w:w="2056"/>
        <w:gridCol w:w="2056"/>
        <w:gridCol w:w="20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3166" w:type="dxa"/>
          </w:tcPr>
          <w:p>
            <w:pPr>
              <w:ind w:firstLine="1219" w:firstLineChars="578"/>
              <w:rPr>
                <w:rFonts w:ascii="宋体" w:hAnsi="宋体"/>
                <w:b/>
                <w:szCs w:val="21"/>
              </w:rPr>
            </w:pPr>
            <w:r>
              <w:rPr>
                <w:rFonts w:ascii="宋体" w:hAnsi="宋体"/>
                <w:b/>
                <w:szCs w:val="21"/>
              </w:rPr>
              <w:pict>
                <v:line id="直线 6" o:spid="_x0000_s3099" o:spt="20" style="position:absolute;left:0pt;flip:x y;margin-left:48.8pt;margin-top:0.9pt;height:57.65pt;width:114.3pt;z-index:251665408;mso-width-relative:page;mso-height-relative:page;" coordsize="21600,21600" o:allowincell="f" o:gfxdata="UEsDBAoAAAAAAIdO4kAAAAAAAAAAAAAAAAAEAAAAZHJzL1BLAwQUAAAACACHTuJAho4KQdAAAAAI&#10;AQAADwAAAGRycy9kb3ducmV2LnhtbE1PS07DMBDdI3EHa5DYUTuVSKIQp4tKPUALqli68RBHtcdp&#10;7Dbl9gwrWL6P3qfd3IMXN5zTGElDsVIgkPpoRxo0fLzvXmoQKRuyxkdCDd+YYNM9PrSmsXGhPd4O&#10;eRAcQqkxGlzOUyNl6h0Gk1ZxQmLtK87BZIbzIO1sFg4PXq6VKmUwI3GDMxNuHfbnwzVo8LWqL8dt&#10;tXzuLbfsjt5RVWj9/FSoNxAZ7/nPDL/zeTp0vOkUr2ST8BqqsmQn83yA5XVZ87UT49eqAtm18v+B&#10;7gdQSwMEFAAAAAgAh07iQCuupHzcAQAApgMAAA4AAABkcnMvZTJvRG9jLnhtbK1TS44TMRDdI3EH&#10;y3vSSVCiSSudWRAGFghGGmBf8afbkn+yPenkLFyDFRuOM9egyglhGDYI0Qur7Hp+rveqen19cJbt&#10;Vcom+I7PJlPOlBdBGt93/NPHmxdXnOUCXoINXnX8qDK/3jx/th5jq+ZhCFaqxJDE53aMHR9KiW3T&#10;ZDEoB3kSovKY1CE5KLhNfSMTjMjubDOfTpfNGJKMKQiVM55uT0m+qfxaK1E+aJ1VYbbjWFupa6rr&#10;jtZms4a2TxAHI85lwD9U4cB4fPRCtYUC7D6ZP6icESnkoMtEBNcErY1QVQOqmU2fqLkbIKqqBc3J&#10;8WJT/n+04v3+NjEjOz7nzIPDFj18+frw7TtbkjdjzC1C7uJtOu8yhiT0oJNj2pr4FtvOa/SZIsqh&#10;LHaoHh8vHqtDYQIPZ/PZ4uUKWyEwt7parZYLeqg5MdLtmHJ5o4JjFHTcGk8eQAv7d7mcoD8hdGw9&#10;G5FpMV8gJ+AIaQsFQxdRVPZ9vZuDNfLGWEs3cup3r2xie6ChqN+5hN9g9MgW8nDC1RTBoB0UyNde&#10;snKMaJfHueZUglOSM6vwN6CoIgsY+zdIVG89mkB2nwymaBfkEZtzH5PpB3RiVqukDA5Dtew8uDRt&#10;j/eV6dfvtfk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ho4KQdAAAAAIAQAADwAAAAAAAAABACAA&#10;AAAiAAAAZHJzL2Rvd25yZXYueG1sUEsBAhQAFAAAAAgAh07iQCuupHzcAQAApgMAAA4AAAAAAAAA&#10;AQAgAAAAHwEAAGRycy9lMm9Eb2MueG1sUEsFBgAAAAAGAAYAWQEAAG0FAAAAAA==&#10;">
                  <v:path arrowok="t"/>
                  <v:fill focussize="0,0"/>
                  <v:stroke/>
                  <v:imagedata o:title=""/>
                  <o:lock v:ext="edit"/>
                </v:line>
              </w:pict>
            </w:r>
            <w:r>
              <w:rPr>
                <w:rFonts w:ascii="宋体" w:hAnsi="宋体"/>
                <w:b/>
                <w:szCs w:val="21"/>
              </w:rPr>
              <w:pict>
                <v:line id="直线 7" o:spid="_x0000_s3100" o:spt="20" style="position:absolute;left:0pt;flip:x y;margin-left:7.1pt;margin-top:25.35pt;height:33.2pt;width:156pt;z-index:251666432;mso-width-relative:page;mso-height-relative:page;" coordsize="21600,21600" o:allowincell="f" o:gfxdata="UEsDBAoAAAAAAIdO4kAAAAAAAAAAAAAAAAAEAAAAZHJzL1BLAwQUAAAACACHTuJAuBVQptQAAAAK&#10;AQAADwAAAGRycy9kb3ducmV2LnhtbE2PTW7CMBCF95V6B2sqdQe2kcBRGocFEgeAVqhLE7txhD0O&#10;sSH09p2u2uW8+fR+mu0jBnZ3Ux4SapBLAcxhl+yAvYaP9/2iApaLQWtCQqfh22XYts9PjaltmvHg&#10;7sfSMzLBXBsNvpSx5jx33kWTl2l0SL+vNEVT6Jx6biczk3kMfCXEhkczICV4M7qdd93leIsaQiWq&#10;62mn5s+DpZT9KXhUUuvXFynegBX3KH8w/Nan6tBSp3O6oc0saFhISVuKhrVQwAhYbSoSzkSulQLe&#10;Nvz/hPYHUEsDBBQAAAAIAIdO4kClKU/S3AEAAKYDAAAOAAAAZHJzL2Uyb0RvYy54bWytU0uOEzEQ&#10;3SNxB8t70kkgCdNKZxaEgQWCkQbYV/zptuSfXJ50chauwYoNx5lrUHZC+G0QohfWs+v5ddWr8vr6&#10;4Czbq4Qm+I7PJlPOlBdBGt93/MP7myfPOcMMXoINXnX8qJBfbx4/Wo+xVfMwBCtVYiTisR1jx4ec&#10;Y9s0KAblACchKk9BHZKDTNvUNzLBSOrONvPpdNmMIcmYglCIdLo9Bfmm6mutRH6nNarMbMcpt1zX&#10;VNddWZvNGto+QRyMOKcB/5CFA+PppxepLWRg98n8IeWMSAGDzhMRXBO0NkLVGqia2fS3au4GiKrW&#10;QuZgvNiE/09WvN3fJmZkx59y5sFRix4+fX748pWtijdjxJYod/E2nXdIsBR60MkxbU18TW3nFX0s&#10;qMSoLHaoHh8vHqtDZoIOZ6vVbLmgVgiKLVdXzwiTdHNSLLdjwvxKBccK6Lg1vngALezfYD5Rv1PK&#10;sfVs7PjVYr4gTaAR0hYyQRepKPR9vYvBGnljrC03MPW7FzaxPZShqN85hV9o5SdbwOHEq6FCg3ZQ&#10;IF96yfIxkl2e5pqXFJySnFlFz6Cgysxg7N8wqXrryYRi98nggnZBHqk59zGZfiAnZjXLEqFhqJad&#10;B7dM28/7qvTjeW2+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LgVUKbUAAAACgEAAA8AAAAAAAAA&#10;AQAgAAAAIgAAAGRycy9kb3ducmV2LnhtbFBLAQIUABQAAAAIAIdO4kClKU/S3AEAAKYDAAAOAAAA&#10;AAAAAAEAIAAAACMBAABkcnMvZTJvRG9jLnhtbFBLBQYAAAAABgAGAFkBAABxBQAAAAA=&#10;">
                  <v:path arrowok="t"/>
                  <v:fill focussize="0,0"/>
                  <v:stroke/>
                  <v:imagedata o:title=""/>
                  <o:lock v:ext="edit"/>
                </v:line>
              </w:pict>
            </w:r>
            <w:r>
              <w:rPr>
                <w:rFonts w:ascii="宋体" w:hAnsi="宋体"/>
                <w:b/>
                <w:szCs w:val="21"/>
              </w:rPr>
              <w:pict>
                <v:line id="直线 5" o:spid="_x0000_s3098" o:spt="20" style="position:absolute;left:0pt;margin-left:-9pt;margin-top:-0.5pt;height:0pt;width:0.05pt;z-index:251664384;mso-width-relative:page;mso-height-relative:page;" coordsize="21600,21600" o:allowincell="f" o:gfxdata="UEsDBAoAAAAAAIdO4kAAAAAAAAAAAAAAAAAEAAAAZHJzL1BLAwQUAAAACACHTuJAG0d729IAAAAJ&#10;AQAADwAAAGRycy9kb3ducmV2LnhtbE1PTU/DMAy9I/EfIiNxmbakQ0JTabrDoDcuDBBXrzFttcbp&#10;muwDfj2edmAn289P76NYnnyvDjTGLrCFbGZAEdfBddxY+HivpgtQMSE77AOThR+KsCxvbwrMXTjy&#10;Gx3WqVEiwjFHC21KQ651rFvyGGdhIJbfdxg9JjnHRrsRjyLuez035lF77FgcWhxo1VK9Xe+9hVh9&#10;0q76ndQT8/XQBJrvnl9f0Nr7u8w8gUp0Sv9kOMeX6FBKpk3Ys4uqtzDNFtIlnReZQrgAmwugy0Jf&#10;Nyj/AFBLAwQUAAAACACHTuJA+gVHDMUBAACHAwAADgAAAGRycy9lMm9Eb2MueG1srVNLbhsxDN0X&#10;yB0E7eOxDbhoBx5nUTfZBG2AtAeg9ZkRoB9ExWOfpdfoqpseJ9copXGcfjZFEC9kiqQeHx8566uD&#10;s2yvEprgO76YzTlTXgRpfN/xr1+uL99xhhm8BBu86vhRIb/aXLxZj7FVyzAEK1ViBOKxHWPHh5xj&#10;2zQoBuUAZyEqT0EdkoNM19Q3MsFI6M42y/n8bTOGJGMKQiGSdzsF+abia61E/qw1qsxsx4lbrmeq&#10;566czWYNbZ8gDkacaMALWDgwnoqeobaQgT0k8w+UMyIFDDrPRHBN0NoIVXugbhbzv7q5HyCq2guJ&#10;g/EsE74erPi0v0vMSJodZx4cjejx2/fHHz/ZqmgzRmwp5T7epdMNySyNHnRy5Z9aYIeq5/Gspzpk&#10;JianePI2z09iwnyjgmPF6Lg1vjQJLexvMVMZSn1KKW7r2djx96vlijMBtCPaQibTRWKNvq9vMVgj&#10;r4215QWmfvfBJraHMvX6K80Q7h9ppcgWcJjyamjah0GB/Ogly8dIenhaXF4oOCU5s4r2vFgECG0G&#10;Y/8nk0pbTwyKnpOCxdoFeST1H2Iy/UBKLCrLEqFpV76nzSzr9Pu9Ij1/P5t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G0d729IAAAAJAQAADwAAAAAAAAABACAAAAAiAAAAZHJzL2Rvd25yZXYueG1s&#10;UEsBAhQAFAAAAAgAh07iQPoFRwzFAQAAhwMAAA4AAAAAAAAAAQAgAAAAIQEAAGRycy9lMm9Eb2Mu&#10;eG1sUEsFBgAAAAAGAAYAWQEAAFgFAAAAAA==&#10;">
                  <v:path arrowok="t"/>
                  <v:fill focussize="0,0"/>
                  <v:stroke/>
                  <v:imagedata o:title=""/>
                  <o:lock v:ext="edit"/>
                </v:line>
              </w:pict>
            </w:r>
            <w:r>
              <w:rPr>
                <w:rFonts w:hint="eastAsia" w:ascii="宋体" w:hAnsi="宋体"/>
                <w:b/>
                <w:szCs w:val="21"/>
              </w:rPr>
              <w:t xml:space="preserve">    服务类型</w:t>
            </w:r>
          </w:p>
          <w:p>
            <w:pPr>
              <w:ind w:firstLine="392" w:firstLineChars="186"/>
              <w:rPr>
                <w:rFonts w:ascii="宋体" w:hAnsi="宋体"/>
                <w:b/>
                <w:szCs w:val="21"/>
              </w:rPr>
            </w:pPr>
            <w:r>
              <w:rPr>
                <w:rFonts w:hint="eastAsia" w:ascii="宋体" w:hAnsi="宋体"/>
                <w:b/>
                <w:szCs w:val="21"/>
              </w:rPr>
              <w:t>费率　　　　　</w:t>
            </w:r>
          </w:p>
          <w:p>
            <w:pPr>
              <w:ind w:firstLine="1054"/>
              <w:rPr>
                <w:rFonts w:ascii="宋体" w:hAnsi="宋体"/>
                <w:b/>
                <w:szCs w:val="21"/>
              </w:rPr>
            </w:pPr>
            <w:r>
              <w:rPr>
                <w:rFonts w:hint="eastAsia" w:ascii="宋体" w:hAnsi="宋体"/>
                <w:b/>
                <w:szCs w:val="21"/>
              </w:rPr>
              <w:t>　　　</w:t>
            </w:r>
          </w:p>
          <w:p>
            <w:pPr>
              <w:rPr>
                <w:rFonts w:ascii="宋体" w:hAnsi="宋体"/>
                <w:b/>
                <w:szCs w:val="21"/>
              </w:rPr>
            </w:pPr>
            <w:r>
              <w:rPr>
                <w:rFonts w:hint="eastAsia" w:ascii="宋体" w:hAnsi="宋体"/>
                <w:b/>
                <w:szCs w:val="21"/>
              </w:rPr>
              <w:t>中标（成交）金额</w:t>
            </w:r>
          </w:p>
        </w:tc>
        <w:tc>
          <w:tcPr>
            <w:tcW w:w="2056" w:type="dxa"/>
            <w:vAlign w:val="center"/>
          </w:tcPr>
          <w:p>
            <w:pPr>
              <w:jc w:val="center"/>
              <w:rPr>
                <w:rFonts w:ascii="宋体" w:hAnsi="宋体"/>
                <w:b/>
                <w:szCs w:val="21"/>
              </w:rPr>
            </w:pPr>
            <w:r>
              <w:rPr>
                <w:rFonts w:hint="eastAsia" w:ascii="宋体" w:hAnsi="宋体"/>
                <w:b/>
                <w:szCs w:val="21"/>
              </w:rPr>
              <w:t>货物采购</w:t>
            </w:r>
          </w:p>
        </w:tc>
        <w:tc>
          <w:tcPr>
            <w:tcW w:w="2056" w:type="dxa"/>
            <w:vAlign w:val="center"/>
          </w:tcPr>
          <w:p>
            <w:pPr>
              <w:jc w:val="center"/>
              <w:rPr>
                <w:rFonts w:ascii="宋体" w:hAnsi="宋体"/>
                <w:b/>
                <w:szCs w:val="21"/>
              </w:rPr>
            </w:pPr>
            <w:r>
              <w:rPr>
                <w:rFonts w:hint="eastAsia" w:ascii="宋体" w:hAnsi="宋体"/>
                <w:b/>
                <w:szCs w:val="21"/>
              </w:rPr>
              <w:t>服务采购</w:t>
            </w:r>
          </w:p>
        </w:tc>
        <w:tc>
          <w:tcPr>
            <w:tcW w:w="2057" w:type="dxa"/>
            <w:vAlign w:val="center"/>
          </w:tcPr>
          <w:p>
            <w:pPr>
              <w:jc w:val="center"/>
              <w:rPr>
                <w:rFonts w:ascii="宋体" w:hAnsi="宋体"/>
                <w:b/>
                <w:szCs w:val="21"/>
              </w:rPr>
            </w:pPr>
            <w:r>
              <w:rPr>
                <w:rFonts w:hint="eastAsia" w:ascii="宋体" w:hAnsi="宋体"/>
                <w:b/>
                <w:szCs w:val="21"/>
              </w:rPr>
              <w:t>工程采购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pPr>
              <w:widowControl/>
              <w:jc w:val="center"/>
              <w:rPr>
                <w:rFonts w:ascii="宋体" w:hAnsi="宋体"/>
                <w:kern w:val="0"/>
                <w:szCs w:val="21"/>
              </w:rPr>
            </w:pPr>
            <w:r>
              <w:rPr>
                <w:rFonts w:hint="eastAsia" w:ascii="宋体" w:hAnsi="宋体"/>
                <w:kern w:val="0"/>
                <w:szCs w:val="21"/>
              </w:rPr>
              <w:t>100万元以下</w:t>
            </w:r>
          </w:p>
        </w:tc>
        <w:tc>
          <w:tcPr>
            <w:tcW w:w="2056" w:type="dxa"/>
            <w:vAlign w:val="center"/>
          </w:tcPr>
          <w:p>
            <w:pPr>
              <w:widowControl/>
              <w:jc w:val="center"/>
              <w:rPr>
                <w:rFonts w:ascii="宋体" w:hAnsi="宋体"/>
                <w:kern w:val="0"/>
                <w:szCs w:val="21"/>
              </w:rPr>
            </w:pPr>
            <w:r>
              <w:rPr>
                <w:rFonts w:hint="eastAsia" w:ascii="宋体" w:hAnsi="宋体"/>
                <w:kern w:val="0"/>
                <w:szCs w:val="21"/>
              </w:rPr>
              <w:t>1.500%</w:t>
            </w:r>
          </w:p>
        </w:tc>
        <w:tc>
          <w:tcPr>
            <w:tcW w:w="2056" w:type="dxa"/>
            <w:vAlign w:val="center"/>
          </w:tcPr>
          <w:p>
            <w:pPr>
              <w:widowControl/>
              <w:jc w:val="center"/>
              <w:rPr>
                <w:rFonts w:ascii="宋体" w:hAnsi="宋体"/>
                <w:kern w:val="0"/>
                <w:szCs w:val="21"/>
              </w:rPr>
            </w:pPr>
            <w:r>
              <w:rPr>
                <w:rFonts w:hint="eastAsia" w:ascii="宋体" w:hAnsi="宋体"/>
                <w:kern w:val="0"/>
                <w:szCs w:val="21"/>
              </w:rPr>
              <w:t>1.500%</w:t>
            </w:r>
          </w:p>
        </w:tc>
        <w:tc>
          <w:tcPr>
            <w:tcW w:w="2057" w:type="dxa"/>
            <w:vAlign w:val="center"/>
          </w:tcPr>
          <w:p>
            <w:pPr>
              <w:widowControl/>
              <w:snapToGrid w:val="0"/>
              <w:jc w:val="center"/>
              <w:rPr>
                <w:rFonts w:ascii="宋体" w:hAnsi="宋体"/>
                <w:kern w:val="0"/>
                <w:szCs w:val="21"/>
              </w:rPr>
            </w:pPr>
            <w:r>
              <w:rPr>
                <w:rFonts w:hint="eastAsia" w:ascii="宋体" w:hAnsi="宋体"/>
                <w:kern w:val="0"/>
                <w:szCs w:val="21"/>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pPr>
              <w:widowControl/>
              <w:jc w:val="center"/>
              <w:rPr>
                <w:rFonts w:ascii="宋体" w:hAnsi="宋体"/>
                <w:kern w:val="0"/>
                <w:szCs w:val="21"/>
              </w:rPr>
            </w:pPr>
            <w:r>
              <w:rPr>
                <w:rFonts w:hint="eastAsia" w:ascii="宋体" w:hAnsi="宋体"/>
                <w:kern w:val="0"/>
                <w:szCs w:val="21"/>
              </w:rPr>
              <w:t>100万元（含）-500万元</w:t>
            </w:r>
          </w:p>
        </w:tc>
        <w:tc>
          <w:tcPr>
            <w:tcW w:w="2056" w:type="dxa"/>
            <w:vAlign w:val="center"/>
          </w:tcPr>
          <w:p>
            <w:pPr>
              <w:widowControl/>
              <w:jc w:val="center"/>
              <w:rPr>
                <w:rFonts w:ascii="宋体" w:hAnsi="宋体"/>
                <w:kern w:val="0"/>
                <w:szCs w:val="21"/>
              </w:rPr>
            </w:pPr>
            <w:r>
              <w:rPr>
                <w:rFonts w:hint="eastAsia" w:ascii="宋体" w:hAnsi="宋体"/>
                <w:kern w:val="0"/>
                <w:szCs w:val="21"/>
              </w:rPr>
              <w:t>1.100%</w:t>
            </w:r>
          </w:p>
        </w:tc>
        <w:tc>
          <w:tcPr>
            <w:tcW w:w="2056" w:type="dxa"/>
            <w:vAlign w:val="center"/>
          </w:tcPr>
          <w:p>
            <w:pPr>
              <w:widowControl/>
              <w:jc w:val="center"/>
              <w:rPr>
                <w:rFonts w:ascii="宋体" w:hAnsi="宋体"/>
                <w:kern w:val="0"/>
                <w:szCs w:val="21"/>
              </w:rPr>
            </w:pPr>
            <w:r>
              <w:rPr>
                <w:rFonts w:hint="eastAsia" w:ascii="宋体" w:hAnsi="宋体"/>
                <w:kern w:val="0"/>
                <w:szCs w:val="21"/>
              </w:rPr>
              <w:t>0.800%</w:t>
            </w:r>
          </w:p>
        </w:tc>
        <w:tc>
          <w:tcPr>
            <w:tcW w:w="2057" w:type="dxa"/>
            <w:vAlign w:val="center"/>
          </w:tcPr>
          <w:p>
            <w:pPr>
              <w:widowControl/>
              <w:snapToGrid w:val="0"/>
              <w:jc w:val="center"/>
              <w:rPr>
                <w:rFonts w:ascii="宋体" w:hAnsi="宋体"/>
                <w:kern w:val="0"/>
                <w:szCs w:val="21"/>
              </w:rPr>
            </w:pPr>
            <w:r>
              <w:rPr>
                <w:rFonts w:hint="eastAsia" w:ascii="宋体" w:hAnsi="宋体"/>
                <w:kern w:val="0"/>
                <w:szCs w:val="21"/>
              </w:rPr>
              <w:t>0.700%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pPr>
              <w:widowControl/>
              <w:jc w:val="center"/>
              <w:rPr>
                <w:rFonts w:ascii="宋体" w:hAnsi="宋体"/>
                <w:kern w:val="0"/>
                <w:szCs w:val="21"/>
              </w:rPr>
            </w:pPr>
            <w:r>
              <w:rPr>
                <w:rFonts w:hint="eastAsia" w:ascii="宋体" w:hAnsi="宋体"/>
                <w:kern w:val="0"/>
                <w:szCs w:val="21"/>
              </w:rPr>
              <w:t>500万元（含）-1000万元</w:t>
            </w:r>
          </w:p>
        </w:tc>
        <w:tc>
          <w:tcPr>
            <w:tcW w:w="2056" w:type="dxa"/>
            <w:vAlign w:val="center"/>
          </w:tcPr>
          <w:p>
            <w:pPr>
              <w:widowControl/>
              <w:jc w:val="center"/>
              <w:rPr>
                <w:rFonts w:ascii="宋体" w:hAnsi="宋体"/>
                <w:kern w:val="0"/>
                <w:szCs w:val="21"/>
              </w:rPr>
            </w:pPr>
            <w:r>
              <w:rPr>
                <w:rFonts w:hint="eastAsia" w:ascii="宋体" w:hAnsi="宋体"/>
                <w:kern w:val="0"/>
                <w:szCs w:val="21"/>
              </w:rPr>
              <w:t>0.800%</w:t>
            </w:r>
          </w:p>
        </w:tc>
        <w:tc>
          <w:tcPr>
            <w:tcW w:w="2056" w:type="dxa"/>
            <w:vAlign w:val="center"/>
          </w:tcPr>
          <w:p>
            <w:pPr>
              <w:widowControl/>
              <w:jc w:val="center"/>
              <w:rPr>
                <w:rFonts w:ascii="宋体" w:hAnsi="宋体"/>
                <w:kern w:val="0"/>
                <w:szCs w:val="21"/>
              </w:rPr>
            </w:pPr>
            <w:r>
              <w:rPr>
                <w:rFonts w:hint="eastAsia" w:ascii="宋体" w:hAnsi="宋体"/>
                <w:kern w:val="0"/>
                <w:szCs w:val="21"/>
              </w:rPr>
              <w:t>0.450%</w:t>
            </w:r>
          </w:p>
        </w:tc>
        <w:tc>
          <w:tcPr>
            <w:tcW w:w="2057" w:type="dxa"/>
            <w:vAlign w:val="center"/>
          </w:tcPr>
          <w:p>
            <w:pPr>
              <w:widowControl/>
              <w:snapToGrid w:val="0"/>
              <w:jc w:val="center"/>
              <w:rPr>
                <w:rFonts w:ascii="宋体" w:hAnsi="宋体"/>
                <w:kern w:val="0"/>
                <w:szCs w:val="21"/>
              </w:rPr>
            </w:pPr>
            <w:r>
              <w:rPr>
                <w:rFonts w:hint="eastAsia" w:ascii="宋体" w:hAnsi="宋体"/>
                <w:kern w:val="0"/>
                <w:szCs w:val="21"/>
              </w:rPr>
              <w:t>0.550%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pPr>
              <w:widowControl/>
              <w:jc w:val="center"/>
              <w:rPr>
                <w:rFonts w:ascii="宋体" w:hAnsi="宋体"/>
                <w:kern w:val="0"/>
                <w:szCs w:val="21"/>
              </w:rPr>
            </w:pPr>
            <w:r>
              <w:rPr>
                <w:rFonts w:hint="eastAsia" w:ascii="宋体" w:hAnsi="宋体"/>
                <w:kern w:val="0"/>
                <w:szCs w:val="21"/>
              </w:rPr>
              <w:t>1000万元（含）-5000万元</w:t>
            </w:r>
          </w:p>
        </w:tc>
        <w:tc>
          <w:tcPr>
            <w:tcW w:w="2056" w:type="dxa"/>
            <w:vAlign w:val="center"/>
          </w:tcPr>
          <w:p>
            <w:pPr>
              <w:widowControl/>
              <w:jc w:val="center"/>
              <w:rPr>
                <w:rFonts w:ascii="宋体" w:hAnsi="宋体"/>
                <w:kern w:val="0"/>
                <w:szCs w:val="21"/>
              </w:rPr>
            </w:pPr>
            <w:r>
              <w:rPr>
                <w:rFonts w:hint="eastAsia" w:ascii="宋体" w:hAnsi="宋体"/>
                <w:kern w:val="0"/>
                <w:szCs w:val="21"/>
              </w:rPr>
              <w:t>0.500%</w:t>
            </w:r>
          </w:p>
        </w:tc>
        <w:tc>
          <w:tcPr>
            <w:tcW w:w="2056" w:type="dxa"/>
            <w:vAlign w:val="center"/>
          </w:tcPr>
          <w:p>
            <w:pPr>
              <w:widowControl/>
              <w:jc w:val="center"/>
              <w:rPr>
                <w:rFonts w:ascii="宋体" w:hAnsi="宋体"/>
                <w:kern w:val="0"/>
                <w:szCs w:val="21"/>
              </w:rPr>
            </w:pPr>
            <w:r>
              <w:rPr>
                <w:rFonts w:hint="eastAsia" w:ascii="宋体" w:hAnsi="宋体"/>
                <w:kern w:val="0"/>
                <w:szCs w:val="21"/>
              </w:rPr>
              <w:t>0.250%</w:t>
            </w:r>
          </w:p>
        </w:tc>
        <w:tc>
          <w:tcPr>
            <w:tcW w:w="2057" w:type="dxa"/>
            <w:vAlign w:val="center"/>
          </w:tcPr>
          <w:p>
            <w:pPr>
              <w:widowControl/>
              <w:snapToGrid w:val="0"/>
              <w:jc w:val="center"/>
              <w:rPr>
                <w:rFonts w:ascii="宋体" w:hAnsi="宋体"/>
                <w:kern w:val="0"/>
                <w:szCs w:val="21"/>
              </w:rPr>
            </w:pPr>
            <w:r>
              <w:rPr>
                <w:rFonts w:hint="eastAsia" w:ascii="宋体" w:hAnsi="宋体"/>
                <w:kern w:val="0"/>
                <w:szCs w:val="21"/>
              </w:rPr>
              <w:t>0.350%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pPr>
              <w:widowControl/>
              <w:jc w:val="center"/>
              <w:rPr>
                <w:rFonts w:ascii="宋体" w:hAnsi="宋体"/>
                <w:kern w:val="0"/>
                <w:szCs w:val="21"/>
              </w:rPr>
            </w:pPr>
            <w:r>
              <w:rPr>
                <w:rFonts w:hint="eastAsia" w:ascii="宋体" w:hAnsi="宋体"/>
                <w:kern w:val="0"/>
                <w:szCs w:val="21"/>
              </w:rPr>
              <w:t>5000万元（含）-1亿元</w:t>
            </w:r>
          </w:p>
        </w:tc>
        <w:tc>
          <w:tcPr>
            <w:tcW w:w="2056" w:type="dxa"/>
            <w:vAlign w:val="center"/>
          </w:tcPr>
          <w:p>
            <w:pPr>
              <w:widowControl/>
              <w:jc w:val="center"/>
              <w:rPr>
                <w:rFonts w:ascii="宋体" w:hAnsi="宋体"/>
                <w:kern w:val="0"/>
                <w:szCs w:val="21"/>
              </w:rPr>
            </w:pPr>
            <w:r>
              <w:rPr>
                <w:rFonts w:hint="eastAsia" w:ascii="宋体" w:hAnsi="宋体"/>
                <w:kern w:val="0"/>
                <w:szCs w:val="21"/>
              </w:rPr>
              <w:t>0.250%</w:t>
            </w:r>
          </w:p>
        </w:tc>
        <w:tc>
          <w:tcPr>
            <w:tcW w:w="2056" w:type="dxa"/>
            <w:vAlign w:val="center"/>
          </w:tcPr>
          <w:p>
            <w:pPr>
              <w:widowControl/>
              <w:jc w:val="center"/>
              <w:rPr>
                <w:rFonts w:ascii="宋体" w:hAnsi="宋体"/>
                <w:kern w:val="0"/>
                <w:szCs w:val="21"/>
              </w:rPr>
            </w:pPr>
            <w:r>
              <w:rPr>
                <w:rFonts w:hint="eastAsia" w:ascii="宋体" w:hAnsi="宋体"/>
                <w:kern w:val="0"/>
                <w:szCs w:val="21"/>
              </w:rPr>
              <w:t>0.100%</w:t>
            </w:r>
          </w:p>
        </w:tc>
        <w:tc>
          <w:tcPr>
            <w:tcW w:w="2057" w:type="dxa"/>
            <w:vAlign w:val="center"/>
          </w:tcPr>
          <w:p>
            <w:pPr>
              <w:widowControl/>
              <w:snapToGrid w:val="0"/>
              <w:jc w:val="center"/>
              <w:rPr>
                <w:rFonts w:ascii="宋体" w:hAnsi="宋体"/>
                <w:kern w:val="0"/>
                <w:szCs w:val="21"/>
              </w:rPr>
            </w:pPr>
            <w:r>
              <w:rPr>
                <w:rFonts w:hint="eastAsia" w:ascii="宋体" w:hAnsi="宋体"/>
                <w:kern w:val="0"/>
                <w:szCs w:val="21"/>
              </w:rPr>
              <w:t>0.200%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3166" w:type="dxa"/>
            <w:vAlign w:val="center"/>
          </w:tcPr>
          <w:p>
            <w:pPr>
              <w:widowControl/>
              <w:jc w:val="center"/>
              <w:rPr>
                <w:rFonts w:ascii="宋体" w:hAnsi="宋体"/>
                <w:kern w:val="0"/>
                <w:szCs w:val="21"/>
              </w:rPr>
            </w:pPr>
            <w:r>
              <w:rPr>
                <w:rFonts w:hint="eastAsia" w:ascii="宋体" w:hAnsi="宋体"/>
                <w:kern w:val="0"/>
                <w:szCs w:val="21"/>
              </w:rPr>
              <w:t>1亿元（含）-5亿元</w:t>
            </w:r>
          </w:p>
        </w:tc>
        <w:tc>
          <w:tcPr>
            <w:tcW w:w="2056" w:type="dxa"/>
            <w:vAlign w:val="center"/>
          </w:tcPr>
          <w:p>
            <w:pPr>
              <w:widowControl/>
              <w:jc w:val="center"/>
              <w:rPr>
                <w:rFonts w:ascii="宋体" w:hAnsi="宋体"/>
                <w:kern w:val="0"/>
                <w:szCs w:val="21"/>
              </w:rPr>
            </w:pPr>
            <w:r>
              <w:rPr>
                <w:rFonts w:hint="eastAsia" w:ascii="宋体" w:hAnsi="宋体"/>
                <w:kern w:val="0"/>
                <w:szCs w:val="21"/>
              </w:rPr>
              <w:t>0.050%</w:t>
            </w:r>
          </w:p>
        </w:tc>
        <w:tc>
          <w:tcPr>
            <w:tcW w:w="2056" w:type="dxa"/>
            <w:vAlign w:val="center"/>
          </w:tcPr>
          <w:p>
            <w:pPr>
              <w:widowControl/>
              <w:jc w:val="center"/>
              <w:rPr>
                <w:rFonts w:ascii="宋体" w:hAnsi="宋体"/>
                <w:kern w:val="0"/>
                <w:szCs w:val="21"/>
              </w:rPr>
            </w:pPr>
            <w:r>
              <w:rPr>
                <w:rFonts w:hint="eastAsia" w:ascii="宋体" w:hAnsi="宋体"/>
                <w:kern w:val="0"/>
                <w:szCs w:val="21"/>
              </w:rPr>
              <w:t>0.050%</w:t>
            </w:r>
          </w:p>
        </w:tc>
        <w:tc>
          <w:tcPr>
            <w:tcW w:w="2057" w:type="dxa"/>
            <w:vAlign w:val="center"/>
          </w:tcPr>
          <w:p>
            <w:pPr>
              <w:widowControl/>
              <w:snapToGrid w:val="0"/>
              <w:jc w:val="center"/>
              <w:rPr>
                <w:rFonts w:ascii="宋体" w:hAnsi="宋体"/>
                <w:kern w:val="0"/>
                <w:szCs w:val="21"/>
              </w:rPr>
            </w:pPr>
            <w:r>
              <w:rPr>
                <w:rFonts w:hint="eastAsia" w:ascii="宋体" w:hAnsi="宋体"/>
                <w:kern w:val="0"/>
                <w:szCs w:val="21"/>
              </w:rPr>
              <w:t>0.050%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pPr>
              <w:widowControl/>
              <w:jc w:val="center"/>
              <w:rPr>
                <w:rFonts w:ascii="宋体" w:hAnsi="宋体"/>
                <w:kern w:val="0"/>
                <w:szCs w:val="21"/>
              </w:rPr>
            </w:pPr>
            <w:r>
              <w:rPr>
                <w:rFonts w:hint="eastAsia" w:ascii="宋体" w:hAnsi="宋体"/>
                <w:kern w:val="0"/>
                <w:szCs w:val="21"/>
              </w:rPr>
              <w:t>5亿元（含）-10亿元</w:t>
            </w:r>
          </w:p>
        </w:tc>
        <w:tc>
          <w:tcPr>
            <w:tcW w:w="2056" w:type="dxa"/>
            <w:vAlign w:val="center"/>
          </w:tcPr>
          <w:p>
            <w:pPr>
              <w:widowControl/>
              <w:jc w:val="center"/>
              <w:rPr>
                <w:rFonts w:ascii="宋体" w:hAnsi="宋体"/>
                <w:kern w:val="0"/>
                <w:szCs w:val="21"/>
              </w:rPr>
            </w:pPr>
            <w:r>
              <w:rPr>
                <w:rFonts w:hint="eastAsia" w:ascii="宋体" w:hAnsi="宋体"/>
                <w:kern w:val="0"/>
                <w:szCs w:val="21"/>
              </w:rPr>
              <w:t>0.035%</w:t>
            </w:r>
          </w:p>
        </w:tc>
        <w:tc>
          <w:tcPr>
            <w:tcW w:w="2056" w:type="dxa"/>
            <w:vAlign w:val="center"/>
          </w:tcPr>
          <w:p>
            <w:pPr>
              <w:widowControl/>
              <w:jc w:val="center"/>
              <w:rPr>
                <w:rFonts w:ascii="宋体" w:hAnsi="宋体"/>
                <w:kern w:val="0"/>
                <w:szCs w:val="21"/>
              </w:rPr>
            </w:pPr>
            <w:r>
              <w:rPr>
                <w:rFonts w:hint="eastAsia" w:ascii="宋体" w:hAnsi="宋体"/>
                <w:kern w:val="0"/>
                <w:szCs w:val="21"/>
              </w:rPr>
              <w:t>0.035%</w:t>
            </w:r>
          </w:p>
        </w:tc>
        <w:tc>
          <w:tcPr>
            <w:tcW w:w="2057" w:type="dxa"/>
            <w:vAlign w:val="center"/>
          </w:tcPr>
          <w:p>
            <w:pPr>
              <w:widowControl/>
              <w:snapToGrid w:val="0"/>
              <w:jc w:val="center"/>
              <w:rPr>
                <w:rFonts w:ascii="宋体" w:hAnsi="宋体"/>
                <w:bCs/>
                <w:kern w:val="0"/>
                <w:szCs w:val="21"/>
              </w:rPr>
            </w:pPr>
            <w:r>
              <w:rPr>
                <w:rFonts w:hint="eastAsia" w:ascii="宋体" w:hAnsi="宋体"/>
                <w:bCs/>
                <w:kern w:val="0"/>
                <w:szCs w:val="21"/>
              </w:rPr>
              <w:t>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pPr>
              <w:widowControl/>
              <w:jc w:val="center"/>
              <w:rPr>
                <w:rFonts w:ascii="宋体" w:hAnsi="宋体"/>
                <w:kern w:val="0"/>
                <w:szCs w:val="21"/>
              </w:rPr>
            </w:pPr>
            <w:r>
              <w:rPr>
                <w:rFonts w:hint="eastAsia" w:ascii="宋体" w:hAnsi="宋体"/>
                <w:kern w:val="0"/>
                <w:szCs w:val="21"/>
              </w:rPr>
              <w:t>10亿元（含）-50亿元</w:t>
            </w:r>
          </w:p>
        </w:tc>
        <w:tc>
          <w:tcPr>
            <w:tcW w:w="2056" w:type="dxa"/>
            <w:vAlign w:val="center"/>
          </w:tcPr>
          <w:p>
            <w:pPr>
              <w:widowControl/>
              <w:jc w:val="center"/>
              <w:rPr>
                <w:rFonts w:ascii="宋体" w:hAnsi="宋体"/>
                <w:kern w:val="0"/>
                <w:szCs w:val="21"/>
              </w:rPr>
            </w:pPr>
            <w:r>
              <w:rPr>
                <w:rFonts w:hint="eastAsia" w:ascii="宋体" w:hAnsi="宋体"/>
                <w:kern w:val="0"/>
                <w:szCs w:val="21"/>
              </w:rPr>
              <w:t>0.008%</w:t>
            </w:r>
          </w:p>
        </w:tc>
        <w:tc>
          <w:tcPr>
            <w:tcW w:w="2056" w:type="dxa"/>
            <w:vAlign w:val="center"/>
          </w:tcPr>
          <w:p>
            <w:pPr>
              <w:widowControl/>
              <w:jc w:val="center"/>
              <w:rPr>
                <w:rFonts w:ascii="宋体" w:hAnsi="宋体"/>
                <w:kern w:val="0"/>
                <w:szCs w:val="21"/>
              </w:rPr>
            </w:pPr>
            <w:r>
              <w:rPr>
                <w:rFonts w:hint="eastAsia" w:ascii="宋体" w:hAnsi="宋体"/>
                <w:kern w:val="0"/>
                <w:szCs w:val="21"/>
              </w:rPr>
              <w:t>0.008%</w:t>
            </w:r>
          </w:p>
        </w:tc>
        <w:tc>
          <w:tcPr>
            <w:tcW w:w="2057" w:type="dxa"/>
            <w:vAlign w:val="center"/>
          </w:tcPr>
          <w:p>
            <w:pPr>
              <w:widowControl/>
              <w:snapToGrid w:val="0"/>
              <w:jc w:val="center"/>
              <w:rPr>
                <w:rFonts w:ascii="宋体" w:hAnsi="宋体"/>
                <w:bCs/>
                <w:kern w:val="0"/>
                <w:szCs w:val="21"/>
              </w:rPr>
            </w:pPr>
            <w:r>
              <w:rPr>
                <w:rFonts w:hint="eastAsia" w:ascii="宋体" w:hAnsi="宋体"/>
                <w:bCs/>
                <w:kern w:val="0"/>
                <w:szCs w:val="21"/>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pPr>
              <w:widowControl/>
              <w:jc w:val="center"/>
              <w:rPr>
                <w:rFonts w:ascii="宋体" w:hAnsi="宋体"/>
                <w:kern w:val="0"/>
                <w:szCs w:val="21"/>
              </w:rPr>
            </w:pPr>
            <w:r>
              <w:rPr>
                <w:rFonts w:hint="eastAsia" w:ascii="宋体" w:hAnsi="宋体"/>
                <w:kern w:val="0"/>
                <w:szCs w:val="21"/>
              </w:rPr>
              <w:t>50亿元（含）-100亿元</w:t>
            </w:r>
          </w:p>
        </w:tc>
        <w:tc>
          <w:tcPr>
            <w:tcW w:w="2056" w:type="dxa"/>
            <w:vAlign w:val="center"/>
          </w:tcPr>
          <w:p>
            <w:pPr>
              <w:widowControl/>
              <w:jc w:val="center"/>
              <w:rPr>
                <w:rFonts w:ascii="宋体" w:hAnsi="宋体"/>
                <w:kern w:val="0"/>
                <w:szCs w:val="21"/>
              </w:rPr>
            </w:pPr>
            <w:r>
              <w:rPr>
                <w:rFonts w:hint="eastAsia" w:ascii="宋体" w:hAnsi="宋体"/>
                <w:kern w:val="0"/>
                <w:szCs w:val="21"/>
              </w:rPr>
              <w:t>0.006%</w:t>
            </w:r>
          </w:p>
        </w:tc>
        <w:tc>
          <w:tcPr>
            <w:tcW w:w="2056" w:type="dxa"/>
            <w:vAlign w:val="center"/>
          </w:tcPr>
          <w:p>
            <w:pPr>
              <w:widowControl/>
              <w:jc w:val="center"/>
              <w:rPr>
                <w:rFonts w:ascii="宋体" w:hAnsi="宋体"/>
                <w:kern w:val="0"/>
                <w:szCs w:val="21"/>
              </w:rPr>
            </w:pPr>
            <w:r>
              <w:rPr>
                <w:rFonts w:hint="eastAsia" w:ascii="宋体" w:hAnsi="宋体"/>
                <w:kern w:val="0"/>
                <w:szCs w:val="21"/>
              </w:rPr>
              <w:t>0.006%</w:t>
            </w:r>
          </w:p>
        </w:tc>
        <w:tc>
          <w:tcPr>
            <w:tcW w:w="2057" w:type="dxa"/>
            <w:vAlign w:val="center"/>
          </w:tcPr>
          <w:p>
            <w:pPr>
              <w:widowControl/>
              <w:snapToGrid w:val="0"/>
              <w:jc w:val="center"/>
              <w:rPr>
                <w:rFonts w:ascii="宋体" w:hAnsi="宋体"/>
                <w:bCs/>
                <w:kern w:val="0"/>
                <w:szCs w:val="21"/>
              </w:rPr>
            </w:pPr>
            <w:r>
              <w:rPr>
                <w:rFonts w:hint="eastAsia" w:ascii="宋体" w:hAnsi="宋体"/>
                <w:bCs/>
                <w:kern w:val="0"/>
                <w:szCs w:val="21"/>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3166" w:type="dxa"/>
            <w:vAlign w:val="center"/>
          </w:tcPr>
          <w:p>
            <w:pPr>
              <w:widowControl/>
              <w:jc w:val="center"/>
              <w:rPr>
                <w:rFonts w:ascii="宋体" w:hAnsi="宋体"/>
                <w:kern w:val="0"/>
                <w:szCs w:val="21"/>
              </w:rPr>
            </w:pPr>
            <w:r>
              <w:rPr>
                <w:rFonts w:hint="eastAsia" w:ascii="宋体" w:hAnsi="宋体"/>
                <w:kern w:val="0"/>
                <w:szCs w:val="21"/>
              </w:rPr>
              <w:t>100亿元（含）以上</w:t>
            </w:r>
          </w:p>
        </w:tc>
        <w:tc>
          <w:tcPr>
            <w:tcW w:w="2056" w:type="dxa"/>
            <w:vAlign w:val="center"/>
          </w:tcPr>
          <w:p>
            <w:pPr>
              <w:widowControl/>
              <w:jc w:val="center"/>
              <w:rPr>
                <w:rFonts w:ascii="宋体" w:hAnsi="宋体"/>
                <w:kern w:val="0"/>
                <w:szCs w:val="21"/>
              </w:rPr>
            </w:pPr>
            <w:r>
              <w:rPr>
                <w:rFonts w:hint="eastAsia" w:ascii="宋体" w:hAnsi="宋体"/>
                <w:kern w:val="0"/>
                <w:szCs w:val="21"/>
              </w:rPr>
              <w:t>0.004%</w:t>
            </w:r>
          </w:p>
        </w:tc>
        <w:tc>
          <w:tcPr>
            <w:tcW w:w="2056" w:type="dxa"/>
            <w:vAlign w:val="center"/>
          </w:tcPr>
          <w:p>
            <w:pPr>
              <w:widowControl/>
              <w:jc w:val="center"/>
              <w:rPr>
                <w:rFonts w:ascii="宋体" w:hAnsi="宋体"/>
                <w:kern w:val="0"/>
                <w:szCs w:val="21"/>
              </w:rPr>
            </w:pPr>
            <w:r>
              <w:rPr>
                <w:rFonts w:hint="eastAsia" w:ascii="宋体" w:hAnsi="宋体"/>
                <w:kern w:val="0"/>
                <w:szCs w:val="21"/>
              </w:rPr>
              <w:t>0.004%</w:t>
            </w:r>
          </w:p>
        </w:tc>
        <w:tc>
          <w:tcPr>
            <w:tcW w:w="2057" w:type="dxa"/>
            <w:vAlign w:val="center"/>
          </w:tcPr>
          <w:p>
            <w:pPr>
              <w:widowControl/>
              <w:snapToGrid w:val="0"/>
              <w:jc w:val="center"/>
              <w:rPr>
                <w:rFonts w:ascii="宋体" w:hAnsi="宋体"/>
                <w:bCs/>
                <w:kern w:val="0"/>
                <w:szCs w:val="21"/>
              </w:rPr>
            </w:pPr>
            <w:r>
              <w:rPr>
                <w:rFonts w:hint="eastAsia" w:ascii="宋体" w:hAnsi="宋体"/>
                <w:bCs/>
                <w:kern w:val="0"/>
                <w:szCs w:val="21"/>
              </w:rPr>
              <w:t>0.004%</w:t>
            </w:r>
          </w:p>
        </w:tc>
      </w:tr>
    </w:tbl>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注：1、中标服务费按差额定率累进法计算。例如：某服务类项目中标金额为1000万元，计算中标服务费如下：</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100万元×1.5%=1.5万元</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（500-100）万元×0.8%=3.2万元</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（1000-500）×0.45%=2.25万元</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合计收费=1.5+3.2+2.25＝6.95（万元）</w:t>
      </w:r>
    </w:p>
    <w:p>
      <w:pPr>
        <w:spacing w:line="360" w:lineRule="auto"/>
        <w:ind w:firstLine="1044" w:firstLineChars="200"/>
        <w:rPr>
          <w:b/>
          <w:sz w:val="52"/>
          <w:szCs w:val="52"/>
        </w:rPr>
      </w:pPr>
    </w:p>
    <w:p>
      <w:pPr>
        <w:pStyle w:val="5"/>
        <w:spacing w:before="0" w:after="0"/>
      </w:pPr>
      <w:bookmarkStart w:id="31" w:name="_Toc110410376"/>
      <w:r>
        <w:rPr>
          <w:rFonts w:hint="eastAsia"/>
        </w:rPr>
        <w:t>七、质疑处理</w:t>
      </w:r>
      <w:bookmarkEnd w:id="31"/>
    </w:p>
    <w:p>
      <w:pPr>
        <w:spacing w:line="360" w:lineRule="auto"/>
        <w:rPr>
          <w:rFonts w:asciiTheme="majorEastAsia" w:hAnsiTheme="majorEastAsia" w:eastAsiaTheme="majorEastAsia"/>
          <w:b/>
          <w:bCs/>
          <w:szCs w:val="21"/>
        </w:rPr>
      </w:pPr>
      <w:bookmarkStart w:id="32" w:name="_Hlk72439706"/>
      <w:r>
        <w:rPr>
          <w:rFonts w:hint="eastAsia" w:asciiTheme="majorEastAsia" w:hAnsiTheme="majorEastAsia" w:eastAsiaTheme="majorEastAsia"/>
          <w:b/>
          <w:bCs/>
          <w:szCs w:val="21"/>
        </w:rPr>
        <w:t>35.质疑提出与答复</w:t>
      </w:r>
    </w:p>
    <w:p>
      <w:pPr>
        <w:spacing w:line="360" w:lineRule="auto"/>
        <w:rPr>
          <w:rFonts w:asciiTheme="majorEastAsia" w:hAnsiTheme="majorEastAsia" w:eastAsiaTheme="majorEastAsia"/>
          <w:b/>
          <w:bCs/>
          <w:szCs w:val="21"/>
        </w:rPr>
      </w:pPr>
      <w:r>
        <w:rPr>
          <w:rFonts w:hint="eastAsia" w:asciiTheme="majorEastAsia" w:hAnsiTheme="majorEastAsia" w:eastAsiaTheme="majorEastAsia"/>
          <w:szCs w:val="21"/>
        </w:rPr>
        <w:t>35.1提出质疑</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参与政府采购活动的供应商认为自己的权益在采购活动中受到损害的，应当自知道或者应当知道其权益受到损害之日起七个工作日内向采购人、采购代理机构以书面形式提出质疑。</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35.2</w:t>
      </w:r>
      <w:r>
        <w:rPr>
          <w:rFonts w:asciiTheme="majorEastAsia" w:hAnsiTheme="majorEastAsia" w:eastAsiaTheme="majorEastAsia"/>
          <w:szCs w:val="21"/>
        </w:rPr>
        <w:t>法律依据</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《中华人民共和国政府采购法》、《中华人民共和国政府采购法实施条例》、</w:t>
      </w:r>
      <w:r>
        <w:rPr>
          <w:rFonts w:asciiTheme="majorEastAsia" w:hAnsiTheme="majorEastAsia" w:eastAsiaTheme="majorEastAsia"/>
          <w:szCs w:val="21"/>
        </w:rPr>
        <w:t>《</w:t>
      </w:r>
      <w:r>
        <w:rPr>
          <w:rFonts w:hint="eastAsia" w:asciiTheme="majorEastAsia" w:hAnsiTheme="majorEastAsia" w:eastAsiaTheme="majorEastAsia"/>
          <w:szCs w:val="21"/>
        </w:rPr>
        <w:t>深圳经济特区政府采购</w:t>
      </w:r>
      <w:r>
        <w:rPr>
          <w:rFonts w:asciiTheme="majorEastAsia" w:hAnsiTheme="majorEastAsia" w:eastAsiaTheme="majorEastAsia"/>
          <w:szCs w:val="21"/>
        </w:rPr>
        <w:t>条例</w:t>
      </w:r>
      <w:r>
        <w:rPr>
          <w:rFonts w:hint="eastAsia" w:asciiTheme="majorEastAsia" w:hAnsiTheme="majorEastAsia" w:eastAsiaTheme="majorEastAsia"/>
          <w:szCs w:val="21"/>
        </w:rPr>
        <w:t>》、《深圳经济特区政府采购条例实施细则》、《政府采购质疑和投诉办法》（财政部令第94号）和其他有关法律法规规定。</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35.3质疑条件</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35.3.1提出质疑的供应商应当是参与所质疑项目采购活动的供应商；</w:t>
      </w:r>
      <w:bookmarkStart w:id="33" w:name="_Hlk75374941"/>
      <w:r>
        <w:rPr>
          <w:rFonts w:hint="eastAsia" w:asciiTheme="majorEastAsia" w:hAnsiTheme="majorEastAsia" w:eastAsiaTheme="majorEastAsia"/>
          <w:szCs w:val="21"/>
        </w:rPr>
        <w:t>以联合体形式参与的，质疑应当由组成联合体的所有成员共同提出</w:t>
      </w:r>
      <w:bookmarkEnd w:id="33"/>
      <w:r>
        <w:rPr>
          <w:rFonts w:hint="eastAsia" w:asciiTheme="majorEastAsia" w:hAnsiTheme="majorEastAsia" w:eastAsiaTheme="majorEastAsia"/>
          <w:szCs w:val="21"/>
        </w:rPr>
        <w:t>；</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35.3.2应当在法定质疑期内一次性提出针对同一采购程序环节的质疑，法定质疑期为自知道或应当知道权益受到损害之日起7个工作日内。应当知道其权益受到损害之日是指：对招标文件的质疑，为招标文件公布之日；对采购过程的质疑，为各采购程序环节结束之日；对中标结果以及评审委员会组成人员的质疑，为中标结果公示之日；</w:t>
      </w:r>
    </w:p>
    <w:p>
      <w:pPr>
        <w:spacing w:line="360" w:lineRule="auto"/>
        <w:ind w:firstLine="420"/>
        <w:rPr>
          <w:rFonts w:asciiTheme="majorEastAsia" w:hAnsiTheme="majorEastAsia" w:eastAsiaTheme="majorEastAsia"/>
          <w:szCs w:val="21"/>
        </w:rPr>
      </w:pPr>
      <w:r>
        <w:rPr>
          <w:rFonts w:hint="eastAsia" w:asciiTheme="majorEastAsia" w:hAnsiTheme="majorEastAsia" w:eastAsiaTheme="majorEastAsia"/>
          <w:szCs w:val="21"/>
        </w:rPr>
        <w:t>35.3.3应提交书面质疑函，质疑函应当包括以下内容：</w:t>
      </w:r>
    </w:p>
    <w:p>
      <w:pPr>
        <w:spacing w:line="360" w:lineRule="auto"/>
        <w:ind w:firstLine="420"/>
        <w:rPr>
          <w:rFonts w:asciiTheme="majorEastAsia" w:hAnsiTheme="majorEastAsia" w:eastAsiaTheme="majorEastAsia"/>
          <w:szCs w:val="21"/>
        </w:rPr>
      </w:pPr>
      <w:r>
        <w:rPr>
          <w:rFonts w:hint="eastAsia" w:asciiTheme="majorEastAsia" w:hAnsiTheme="majorEastAsia" w:eastAsiaTheme="majorEastAsia"/>
          <w:szCs w:val="21"/>
        </w:rPr>
        <w:t>（1）供应商的名称（或者姓名）、地址、邮编、联系人及联系电话；</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（2）质疑项目的名称、编号；</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（3）具体、明确的质疑对象、质疑事项和质疑请求；</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（4）因质疑事项而受损害的权益；</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（5）事实依据；</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（6）必要的法律依据；</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（7）提出质疑的日期。</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供应商为自然人的，应当由本人签字；供应商为法人或者其他组织的，应当由法定代表人（负责人），或者其授权代理人签字或者盖章，并加盖公章。</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35.4提交</w:t>
      </w:r>
      <w:r>
        <w:rPr>
          <w:rFonts w:asciiTheme="majorEastAsia" w:hAnsiTheme="majorEastAsia" w:eastAsiaTheme="majorEastAsia"/>
          <w:szCs w:val="21"/>
        </w:rPr>
        <w:t>材料</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供应商质疑实行实名制。供应商为自然人的，应当提交本人身份证复印件；供应商为法人或者其他组织的，应当根据自身性质提交营业执照复印件或者其他证明文件（如事业单位法人证书等）复印件。</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供应商可以委托代理人进行质疑。</w:t>
      </w:r>
      <w:r>
        <w:rPr>
          <w:rFonts w:asciiTheme="majorEastAsia" w:hAnsiTheme="majorEastAsia" w:eastAsiaTheme="majorEastAsia"/>
          <w:szCs w:val="21"/>
        </w:rPr>
        <w:t>其授权委托书应当载明代理人的姓名或者名称、代理事项、具体权限、期限和相关事项。供应商为自然人的，应当由本人签字；供应商为法人或者其他组织的，应当由法定代表人、主要负责人签字或者盖章，并加盖公章。</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35.5提交方式</w:t>
      </w:r>
    </w:p>
    <w:p>
      <w:pPr>
        <w:spacing w:line="360" w:lineRule="auto"/>
        <w:ind w:firstLine="420"/>
        <w:rPr>
          <w:rFonts w:asciiTheme="majorEastAsia" w:hAnsiTheme="majorEastAsia" w:eastAsiaTheme="majorEastAsia"/>
          <w:b/>
          <w:bCs/>
          <w:szCs w:val="21"/>
        </w:rPr>
      </w:pPr>
      <w:r>
        <w:rPr>
          <w:rFonts w:hint="eastAsia" w:asciiTheme="majorEastAsia" w:hAnsiTheme="majorEastAsia" w:eastAsiaTheme="majorEastAsia"/>
          <w:szCs w:val="21"/>
        </w:rPr>
        <w:t>质疑供应商应根据本须知35.3.3、35.4款规定，至</w:t>
      </w:r>
      <w:r>
        <w:rPr>
          <w:rFonts w:hint="eastAsia" w:asciiTheme="majorEastAsia" w:hAnsiTheme="majorEastAsia" w:eastAsiaTheme="majorEastAsia"/>
          <w:bCs/>
          <w:szCs w:val="21"/>
        </w:rPr>
        <w:t>采购代理机构</w:t>
      </w:r>
      <w:r>
        <w:rPr>
          <w:rFonts w:hint="eastAsia" w:asciiTheme="majorEastAsia" w:hAnsiTheme="majorEastAsia" w:eastAsiaTheme="majorEastAsia"/>
          <w:szCs w:val="21"/>
        </w:rPr>
        <w:t>现场递交质疑材料</w:t>
      </w:r>
      <w:r>
        <w:rPr>
          <w:rFonts w:hint="eastAsia" w:asciiTheme="majorEastAsia" w:hAnsiTheme="majorEastAsia" w:eastAsiaTheme="majorEastAsia"/>
          <w:bCs/>
          <w:szCs w:val="21"/>
        </w:rPr>
        <w:t>，地址：深圳市福田区民田路171号新华保险大厦903深圳市中正招标有限公司，质疑咨询电话：0755-83026699。</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35.6质疑受理</w:t>
      </w:r>
      <w:r>
        <w:rPr>
          <w:rFonts w:asciiTheme="majorEastAsia" w:hAnsiTheme="majorEastAsia" w:eastAsiaTheme="majorEastAsia"/>
          <w:szCs w:val="21"/>
        </w:rPr>
        <w:t>程序</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35.6.1供应商提交的质疑符合受理条件的，采购代理机构自收到质疑材料之日起即为受理，并向供应商出具质疑函受理回执并可以要求其递交质疑的法定代表人（负责人）或者授权代理人签署质疑文书送达地址确认书。</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35.6.2供应商提交的质疑材料不符合质疑条件的，视情况处理：</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供应商提交的质疑材料不全或者未按要求签字或者盖章的，采购代理机构应当一次性告知供应商需补正的内容和补正期限。</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供应商提交的质疑存在下列情形之一的，不予受理：</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（1）质疑主体不满足要求的；</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（2）供应商自身权益未受到损害的；</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（3）供应商未在法定质疑期限内提出质疑的；</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（4）质疑材料不全或者未按要求签字或者盖章的情况下，要求补正后，逾期未补正或者补正后仍不符合规定的；</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（5）其他不符合受理条件情形的。</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质疑事项不予受理的，采购代理机构应当向供应商出具不符合质疑条件告知书。</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35.7质疑答复时限</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自收文之日起七个工作日内。</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35.8投诉</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对质疑答复不满意或者未在规定时间内答复的，提出质疑的供应商可以在答复期满后15个工作日内向同级财政部门投诉。</w:t>
      </w:r>
      <w:bookmarkEnd w:id="32"/>
    </w:p>
    <w:p/>
    <w:p/>
    <w:p/>
    <w:p/>
    <w:p/>
    <w:p/>
    <w:p/>
    <w:p/>
    <w:p/>
    <w:p/>
    <w:p/>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
      <w:pPr>
        <w:pStyle w:val="3"/>
      </w:pPr>
      <w:bookmarkStart w:id="34" w:name="_Toc110410377"/>
      <w:r>
        <w:rPr>
          <w:rFonts w:hint="eastAsia"/>
        </w:rPr>
        <w:t>第七章  投标文件格式</w:t>
      </w:r>
      <w:bookmarkEnd w:id="34"/>
    </w:p>
    <w:p>
      <w:pPr>
        <w:jc w:val="center"/>
        <w:rPr>
          <w:b/>
          <w:sz w:val="52"/>
          <w:szCs w:val="52"/>
        </w:rPr>
      </w:pPr>
    </w:p>
    <w:p>
      <w:pPr>
        <w:pStyle w:val="5"/>
        <w:spacing w:line="400" w:lineRule="exact"/>
        <w:rPr>
          <w:rFonts w:ascii="仿宋" w:hAnsi="仿宋" w:eastAsia="仿宋"/>
        </w:rPr>
      </w:pPr>
      <w:bookmarkStart w:id="35" w:name="_Toc14934"/>
      <w:bookmarkStart w:id="36" w:name="_Toc44690704"/>
      <w:bookmarkStart w:id="37" w:name="_Toc31468"/>
      <w:bookmarkStart w:id="38" w:name="_Toc44691395"/>
      <w:bookmarkStart w:id="39" w:name="_Toc44691163"/>
      <w:bookmarkStart w:id="40" w:name="_Toc25194"/>
      <w:bookmarkStart w:id="41" w:name="_Toc110410378"/>
      <w:bookmarkStart w:id="42" w:name="_Toc44690431"/>
      <w:bookmarkStart w:id="43" w:name="_Toc11772"/>
      <w:r>
        <w:rPr>
          <w:rFonts w:hint="eastAsia" w:ascii="仿宋" w:hAnsi="仿宋" w:eastAsia="仿宋"/>
        </w:rPr>
        <w:t>投标文件编制说明</w:t>
      </w:r>
      <w:bookmarkEnd w:id="35"/>
      <w:bookmarkEnd w:id="36"/>
      <w:bookmarkEnd w:id="37"/>
      <w:bookmarkEnd w:id="38"/>
      <w:bookmarkEnd w:id="39"/>
      <w:bookmarkEnd w:id="40"/>
      <w:bookmarkEnd w:id="41"/>
      <w:bookmarkEnd w:id="42"/>
      <w:bookmarkEnd w:id="43"/>
    </w:p>
    <w:tbl>
      <w:tblPr>
        <w:tblStyle w:val="52"/>
        <w:tblW w:w="100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1957"/>
        <w:gridCol w:w="3004"/>
        <w:gridCol w:w="41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959" w:type="dxa"/>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序号</w:t>
            </w:r>
          </w:p>
        </w:tc>
        <w:tc>
          <w:tcPr>
            <w:tcW w:w="1957" w:type="dxa"/>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名称</w:t>
            </w:r>
          </w:p>
        </w:tc>
        <w:tc>
          <w:tcPr>
            <w:tcW w:w="3004" w:type="dxa"/>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内容规定</w:t>
            </w:r>
          </w:p>
        </w:tc>
        <w:tc>
          <w:tcPr>
            <w:tcW w:w="4161" w:type="dxa"/>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959" w:type="dxa"/>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1</w:t>
            </w:r>
          </w:p>
        </w:tc>
        <w:tc>
          <w:tcPr>
            <w:tcW w:w="1957" w:type="dxa"/>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投标文件的组成</w:t>
            </w:r>
          </w:p>
        </w:tc>
        <w:tc>
          <w:tcPr>
            <w:tcW w:w="3004" w:type="dxa"/>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详见第六章“投标人须知”第10条</w:t>
            </w:r>
          </w:p>
        </w:tc>
        <w:tc>
          <w:tcPr>
            <w:tcW w:w="4161" w:type="dxa"/>
            <w:vAlign w:val="center"/>
          </w:tcPr>
          <w:p>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1.1 投标人选取本章相应格式编制投标文件，如没有相应格式的，由投标人根据招标要求自行编制。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2</w:t>
            </w:r>
          </w:p>
        </w:tc>
        <w:tc>
          <w:tcPr>
            <w:tcW w:w="1957" w:type="dxa"/>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投标文件的密封和标记</w:t>
            </w:r>
          </w:p>
        </w:tc>
        <w:tc>
          <w:tcPr>
            <w:tcW w:w="3004" w:type="dxa"/>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详见第六章“投标人须知”第18条</w:t>
            </w:r>
          </w:p>
        </w:tc>
        <w:tc>
          <w:tcPr>
            <w:tcW w:w="4161" w:type="dxa"/>
            <w:vAlign w:val="center"/>
          </w:tcPr>
          <w:p>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投标文件应按以下两部分，分别密封包装和标记：</w:t>
            </w:r>
          </w:p>
          <w:p>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2.1 投标文件正本、副本和密封好的备份光盘（或U盘）（封包1）。</w:t>
            </w:r>
          </w:p>
          <w:p>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2.2 法定代表人（负责人）证明书、法定代表人（负责人）授权委托书和开标一览表（封包2）。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3</w:t>
            </w:r>
          </w:p>
        </w:tc>
        <w:tc>
          <w:tcPr>
            <w:tcW w:w="1957" w:type="dxa"/>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投标文件的签字和盖章</w:t>
            </w:r>
          </w:p>
        </w:tc>
        <w:tc>
          <w:tcPr>
            <w:tcW w:w="3004" w:type="dxa"/>
            <w:vAlign w:val="center"/>
          </w:tcPr>
          <w:p>
            <w:pPr>
              <w:spacing w:line="360" w:lineRule="auto"/>
              <w:jc w:val="left"/>
              <w:rPr>
                <w:rFonts w:asciiTheme="minorEastAsia" w:hAnsiTheme="minorEastAsia" w:eastAsiaTheme="minorEastAsia"/>
              </w:rPr>
            </w:pPr>
            <w:r>
              <w:rPr>
                <w:rFonts w:hint="eastAsia" w:asciiTheme="minorEastAsia" w:hAnsiTheme="minorEastAsia" w:eastAsiaTheme="minorEastAsia"/>
              </w:rPr>
              <w:t>投标文件应按招标文件要求签字和盖章（包括投标文件格式要求、评标标准对证明文件的要求等）。</w:t>
            </w:r>
          </w:p>
        </w:tc>
        <w:tc>
          <w:tcPr>
            <w:tcW w:w="4161" w:type="dxa"/>
            <w:vAlign w:val="center"/>
          </w:tcPr>
          <w:p>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3.1 公章指投标人经备案的行政公章，不包括“投标专用章”、“业务专用章”、“合同专用章”、“财务专用章”等。</w:t>
            </w:r>
          </w:p>
          <w:p>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3.2 投标文件中，复印件或扫描件应加盖公章。</w:t>
            </w:r>
          </w:p>
          <w:p>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3.3 投标文件应加盖骑缝章。</w:t>
            </w:r>
          </w:p>
          <w:p>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3.4 签字方式可以是手写方式、盖人名章方式或盖手签章方式。</w:t>
            </w:r>
          </w:p>
        </w:tc>
      </w:tr>
    </w:tbl>
    <w:p>
      <w:pPr>
        <w:spacing w:line="360" w:lineRule="auto"/>
        <w:ind w:firstLine="420" w:firstLineChars="200"/>
        <w:rPr>
          <w:rFonts w:asciiTheme="minorEastAsia" w:hAnsiTheme="minorEastAsia" w:eastAsiaTheme="minorEastAsia"/>
        </w:rPr>
      </w:pPr>
    </w:p>
    <w:p>
      <w:pPr>
        <w:spacing w:line="360" w:lineRule="auto"/>
        <w:ind w:firstLine="420" w:firstLineChars="200"/>
        <w:rPr>
          <w:rFonts w:asciiTheme="minorEastAsia" w:hAnsiTheme="minorEastAsia" w:eastAsiaTheme="minorEastAsia"/>
        </w:rPr>
      </w:pPr>
    </w:p>
    <w:p>
      <w:pPr>
        <w:jc w:val="center"/>
        <w:rPr>
          <w:b/>
          <w:sz w:val="52"/>
          <w:szCs w:val="52"/>
        </w:rPr>
      </w:pPr>
    </w:p>
    <w:p/>
    <w:p/>
    <w:p/>
    <w:p/>
    <w:p/>
    <w:p>
      <w:pPr>
        <w:jc w:val="center"/>
        <w:rPr>
          <w:b/>
          <w:bCs/>
          <w:sz w:val="52"/>
        </w:rPr>
      </w:pPr>
    </w:p>
    <w:p>
      <w:pPr>
        <w:jc w:val="center"/>
        <w:rPr>
          <w:b/>
          <w:bCs/>
          <w:sz w:val="52"/>
        </w:rPr>
      </w:pPr>
      <w:r>
        <w:rPr>
          <w:rFonts w:hint="eastAsia"/>
          <w:b/>
          <w:bCs/>
          <w:sz w:val="52"/>
        </w:rPr>
        <w:t>投 标 文 件</w:t>
      </w: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rFonts w:ascii="宋体" w:hAnsi="宋体"/>
          <w:b/>
          <w:bCs/>
          <w:sz w:val="30"/>
          <w:szCs w:val="30"/>
        </w:rPr>
      </w:pPr>
      <w:r>
        <w:rPr>
          <w:rFonts w:hint="eastAsia" w:ascii="宋体" w:hAnsi="宋体"/>
          <w:b/>
          <w:bCs/>
          <w:sz w:val="30"/>
          <w:szCs w:val="30"/>
        </w:rPr>
        <w:t>（正本/副本）</w:t>
      </w: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spacing w:line="480" w:lineRule="auto"/>
        <w:ind w:firstLine="1275" w:firstLineChars="529"/>
        <w:rPr>
          <w:b/>
          <w:bCs/>
          <w:sz w:val="24"/>
          <w:u w:val="single"/>
        </w:rPr>
      </w:pPr>
      <w:r>
        <w:rPr>
          <w:rFonts w:hint="eastAsia"/>
          <w:b/>
          <w:bCs/>
          <w:sz w:val="24"/>
        </w:rPr>
        <w:t>项 目  名 称：</w:t>
      </w:r>
      <w:r>
        <w:rPr>
          <w:rFonts w:hint="eastAsia"/>
          <w:b/>
          <w:bCs/>
          <w:sz w:val="24"/>
          <w:u w:val="single"/>
        </w:rPr>
        <w:t xml:space="preserve">                                      </w:t>
      </w:r>
    </w:p>
    <w:p>
      <w:pPr>
        <w:spacing w:line="480" w:lineRule="auto"/>
        <w:ind w:firstLine="1275" w:firstLineChars="529"/>
        <w:rPr>
          <w:b/>
          <w:bCs/>
          <w:sz w:val="24"/>
          <w:u w:val="single"/>
        </w:rPr>
      </w:pPr>
      <w:r>
        <w:rPr>
          <w:rFonts w:hint="eastAsia"/>
          <w:b/>
          <w:bCs/>
          <w:sz w:val="24"/>
        </w:rPr>
        <w:t>项 目  编 号：</w:t>
      </w:r>
      <w:r>
        <w:rPr>
          <w:rFonts w:hint="eastAsia"/>
          <w:b/>
          <w:bCs/>
          <w:sz w:val="24"/>
          <w:u w:val="single"/>
        </w:rPr>
        <w:t xml:space="preserve">                                      </w:t>
      </w:r>
    </w:p>
    <w:p>
      <w:pPr>
        <w:spacing w:line="480" w:lineRule="auto"/>
        <w:ind w:firstLine="1275" w:firstLineChars="529"/>
        <w:rPr>
          <w:b/>
          <w:bCs/>
          <w:sz w:val="24"/>
        </w:rPr>
      </w:pPr>
      <w:r>
        <w:rPr>
          <w:rFonts w:hint="eastAsia"/>
          <w:b/>
          <w:bCs/>
          <w:sz w:val="24"/>
        </w:rPr>
        <w:t>法定代表人或</w:t>
      </w:r>
    </w:p>
    <w:p>
      <w:pPr>
        <w:spacing w:line="480" w:lineRule="auto"/>
        <w:ind w:firstLine="1275" w:firstLineChars="529"/>
        <w:rPr>
          <w:sz w:val="24"/>
          <w:u w:val="dotted"/>
        </w:rPr>
      </w:pPr>
      <w:r>
        <w:rPr>
          <w:rFonts w:hint="eastAsia"/>
          <w:b/>
          <w:bCs/>
          <w:sz w:val="24"/>
        </w:rPr>
        <w:t>委 托 代理人：</w:t>
      </w:r>
      <w:r>
        <w:rPr>
          <w:rFonts w:hint="eastAsia"/>
          <w:b/>
          <w:sz w:val="24"/>
          <w:u w:val="single"/>
        </w:rPr>
        <w:t xml:space="preserve">                                      </w:t>
      </w:r>
    </w:p>
    <w:p>
      <w:pPr>
        <w:spacing w:line="480" w:lineRule="auto"/>
        <w:ind w:firstLine="1275" w:firstLineChars="529"/>
        <w:rPr>
          <w:b/>
          <w:bCs/>
          <w:sz w:val="24"/>
          <w:u w:val="dotted"/>
        </w:rPr>
      </w:pPr>
      <w:r>
        <w:rPr>
          <w:rFonts w:hint="eastAsia"/>
          <w:b/>
          <w:bCs/>
          <w:sz w:val="24"/>
        </w:rPr>
        <w:t>投   标   人：</w:t>
      </w:r>
      <w:r>
        <w:rPr>
          <w:rFonts w:hint="eastAsia"/>
          <w:b/>
          <w:bCs/>
          <w:sz w:val="24"/>
          <w:u w:val="single"/>
        </w:rPr>
        <w:t xml:space="preserve">                                      </w:t>
      </w:r>
    </w:p>
    <w:p>
      <w:pPr>
        <w:spacing w:line="480" w:lineRule="auto"/>
        <w:ind w:firstLine="1275" w:firstLineChars="529"/>
      </w:pPr>
      <w:r>
        <w:rPr>
          <w:rFonts w:hint="eastAsia"/>
          <w:b/>
          <w:bCs/>
          <w:sz w:val="24"/>
        </w:rPr>
        <w:t>日        期：</w:t>
      </w:r>
      <w:r>
        <w:rPr>
          <w:rFonts w:hint="eastAsia"/>
          <w:sz w:val="24"/>
          <w:u w:val="single"/>
        </w:rPr>
        <w:t xml:space="preserve">              </w:t>
      </w:r>
      <w:r>
        <w:rPr>
          <w:rFonts w:hint="eastAsia"/>
          <w:b/>
          <w:bCs/>
          <w:sz w:val="24"/>
        </w:rPr>
        <w:t>年</w:t>
      </w:r>
      <w:r>
        <w:rPr>
          <w:rFonts w:hint="eastAsia"/>
          <w:sz w:val="24"/>
          <w:u w:val="single"/>
        </w:rPr>
        <w:t xml:space="preserve">         </w:t>
      </w:r>
      <w:r>
        <w:rPr>
          <w:rFonts w:hint="eastAsia"/>
          <w:b/>
          <w:bCs/>
          <w:sz w:val="24"/>
        </w:rPr>
        <w:t>月</w:t>
      </w:r>
      <w:r>
        <w:rPr>
          <w:rFonts w:hint="eastAsia"/>
          <w:sz w:val="24"/>
          <w:u w:val="single"/>
        </w:rPr>
        <w:t xml:space="preserve">         </w:t>
      </w:r>
      <w:r>
        <w:rPr>
          <w:rFonts w:hint="eastAsia"/>
          <w:b/>
          <w:bCs/>
          <w:sz w:val="24"/>
        </w:rPr>
        <w:t>日</w:t>
      </w:r>
    </w:p>
    <w:p>
      <w:pPr>
        <w:rPr>
          <w:b/>
          <w:bCs/>
        </w:rPr>
      </w:pPr>
    </w:p>
    <w:p>
      <w:pPr>
        <w:rPr>
          <w:b/>
          <w:bCs/>
        </w:rPr>
      </w:pPr>
      <w:bookmarkStart w:id="44" w:name="_投标文件格式（第一册）"/>
      <w:bookmarkEnd w:id="44"/>
      <w:bookmarkStart w:id="45" w:name="q0"/>
      <w:r>
        <w:rPr>
          <w:rFonts w:ascii="仿宋" w:hAnsi="仿宋" w:eastAsia="仿宋"/>
        </w:rPr>
        <w:br w:type="page"/>
      </w:r>
    </w:p>
    <w:p>
      <w:pPr>
        <w:pStyle w:val="5"/>
        <w:spacing w:line="400" w:lineRule="exact"/>
        <w:rPr>
          <w:rFonts w:ascii="仿宋" w:hAnsi="仿宋" w:eastAsia="仿宋"/>
        </w:rPr>
      </w:pPr>
    </w:p>
    <w:p>
      <w:pPr>
        <w:pStyle w:val="5"/>
        <w:spacing w:line="400" w:lineRule="exact"/>
        <w:rPr>
          <w:rFonts w:ascii="仿宋" w:hAnsi="仿宋" w:eastAsia="仿宋"/>
        </w:rPr>
      </w:pPr>
      <w:bookmarkStart w:id="46" w:name="_Toc110410379"/>
      <w:r>
        <w:rPr>
          <w:rFonts w:hint="eastAsia" w:ascii="仿宋" w:hAnsi="仿宋" w:eastAsia="仿宋"/>
        </w:rPr>
        <w:t>投标文件格式</w:t>
      </w:r>
      <w:bookmarkEnd w:id="46"/>
    </w:p>
    <w:bookmarkEnd w:id="45"/>
    <w:p>
      <w:pPr>
        <w:numPr>
          <w:ilvl w:val="0"/>
          <w:numId w:val="5"/>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目录（自拟）</w:t>
      </w:r>
    </w:p>
    <w:p>
      <w:pPr>
        <w:numPr>
          <w:ilvl w:val="0"/>
          <w:numId w:val="5"/>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政府采购违法行为风险知悉确认书</w:t>
      </w:r>
    </w:p>
    <w:p>
      <w:pPr>
        <w:numPr>
          <w:ilvl w:val="0"/>
          <w:numId w:val="5"/>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评标指引表</w:t>
      </w:r>
    </w:p>
    <w:p>
      <w:pPr>
        <w:numPr>
          <w:ilvl w:val="0"/>
          <w:numId w:val="5"/>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投标人资格证明文件（格式1）</w:t>
      </w:r>
    </w:p>
    <w:p>
      <w:pPr>
        <w:numPr>
          <w:ilvl w:val="0"/>
          <w:numId w:val="5"/>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法定代表人证明书及授权委托书（格式2）</w:t>
      </w:r>
    </w:p>
    <w:p>
      <w:pPr>
        <w:numPr>
          <w:ilvl w:val="0"/>
          <w:numId w:val="5"/>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投标函（格式3）</w:t>
      </w:r>
    </w:p>
    <w:p>
      <w:pPr>
        <w:numPr>
          <w:ilvl w:val="0"/>
          <w:numId w:val="5"/>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评分中涉及的承诺及声明函（格式4）</w:t>
      </w:r>
    </w:p>
    <w:p>
      <w:pPr>
        <w:numPr>
          <w:ilvl w:val="0"/>
          <w:numId w:val="5"/>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开标一览表（格式5）</w:t>
      </w:r>
    </w:p>
    <w:p>
      <w:pPr>
        <w:adjustRightInd w:val="0"/>
        <w:spacing w:line="360" w:lineRule="auto"/>
        <w:ind w:firstLine="422" w:firstLineChars="200"/>
        <w:rPr>
          <w:rFonts w:asciiTheme="minorEastAsia" w:hAnsiTheme="minorEastAsia" w:eastAsiaTheme="minorEastAsia"/>
          <w:b/>
          <w:bCs/>
          <w:snapToGrid w:val="0"/>
          <w:kern w:val="0"/>
          <w:szCs w:val="21"/>
        </w:rPr>
      </w:pPr>
      <w:r>
        <w:rPr>
          <w:rFonts w:hint="eastAsia" w:asciiTheme="minorEastAsia" w:hAnsiTheme="minorEastAsia" w:eastAsiaTheme="minorEastAsia"/>
          <w:b/>
          <w:snapToGrid w:val="0"/>
          <w:kern w:val="0"/>
          <w:szCs w:val="21"/>
        </w:rPr>
        <w:t>注：此表应与“法定代表人（负责人）证明书、法定代表人（负责人）授权委托书”一起密封于一信封，在递交投标文件时单独交与</w:t>
      </w:r>
      <w:r>
        <w:rPr>
          <w:rFonts w:hint="eastAsia" w:asciiTheme="minorEastAsia" w:hAnsiTheme="minorEastAsia" w:eastAsiaTheme="minorEastAsia"/>
          <w:b/>
          <w:bCs/>
          <w:snapToGrid w:val="0"/>
          <w:kern w:val="0"/>
          <w:szCs w:val="21"/>
        </w:rPr>
        <w:t>采购代理机构。</w:t>
      </w:r>
    </w:p>
    <w:p>
      <w:pPr>
        <w:numPr>
          <w:ilvl w:val="0"/>
          <w:numId w:val="5"/>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报价表（格式6）</w:t>
      </w:r>
    </w:p>
    <w:p>
      <w:pPr>
        <w:pStyle w:val="455"/>
        <w:numPr>
          <w:ilvl w:val="0"/>
          <w:numId w:val="5"/>
        </w:numPr>
        <w:adjustRightInd w:val="0"/>
        <w:spacing w:line="360" w:lineRule="auto"/>
        <w:ind w:firstLineChars="0"/>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rPr>
        <w:t>服务方案</w:t>
      </w:r>
      <w:r>
        <w:rPr>
          <w:rFonts w:asciiTheme="minorEastAsia" w:hAnsiTheme="minorEastAsia" w:eastAsiaTheme="minorEastAsia"/>
          <w:snapToGrid w:val="0"/>
          <w:kern w:val="0"/>
          <w:szCs w:val="21"/>
        </w:rPr>
        <w:t>（格式</w:t>
      </w:r>
      <w:r>
        <w:rPr>
          <w:rFonts w:hint="eastAsia" w:asciiTheme="minorEastAsia" w:hAnsiTheme="minorEastAsia" w:eastAsiaTheme="minorEastAsia"/>
          <w:snapToGrid w:val="0"/>
          <w:kern w:val="0"/>
          <w:szCs w:val="21"/>
        </w:rPr>
        <w:t>7</w:t>
      </w:r>
      <w:r>
        <w:rPr>
          <w:rFonts w:asciiTheme="minorEastAsia" w:hAnsiTheme="minorEastAsia" w:eastAsiaTheme="minorEastAsia"/>
          <w:snapToGrid w:val="0"/>
          <w:kern w:val="0"/>
          <w:szCs w:val="21"/>
        </w:rPr>
        <w:t>）</w:t>
      </w:r>
    </w:p>
    <w:p>
      <w:pPr>
        <w:pStyle w:val="455"/>
        <w:numPr>
          <w:ilvl w:val="0"/>
          <w:numId w:val="5"/>
        </w:numPr>
        <w:adjustRightInd w:val="0"/>
        <w:spacing w:line="360" w:lineRule="auto"/>
        <w:ind w:firstLineChars="0"/>
        <w:rPr>
          <w:rFonts w:asciiTheme="minorEastAsia" w:hAnsiTheme="minorEastAsia" w:eastAsiaTheme="minorEastAsia"/>
          <w:snapToGrid w:val="0"/>
          <w:kern w:val="0"/>
        </w:rPr>
      </w:pPr>
      <w:r>
        <w:rPr>
          <w:rFonts w:asciiTheme="minorEastAsia" w:hAnsiTheme="minorEastAsia" w:eastAsiaTheme="minorEastAsia"/>
          <w:snapToGrid w:val="0"/>
          <w:kern w:val="0"/>
        </w:rPr>
        <w:t>投标人情况介绍</w:t>
      </w:r>
      <w:r>
        <w:rPr>
          <w:rFonts w:hint="eastAsia" w:asciiTheme="minorEastAsia" w:hAnsiTheme="minorEastAsia" w:eastAsiaTheme="minorEastAsia"/>
          <w:snapToGrid w:val="0"/>
          <w:kern w:val="0"/>
        </w:rPr>
        <w:t>（</w:t>
      </w:r>
      <w:r>
        <w:rPr>
          <w:rFonts w:asciiTheme="minorEastAsia" w:hAnsiTheme="minorEastAsia" w:eastAsiaTheme="minorEastAsia"/>
          <w:snapToGrid w:val="0"/>
          <w:kern w:val="0"/>
        </w:rPr>
        <w:t>格式</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w:t>
      </w:r>
    </w:p>
    <w:p>
      <w:pPr>
        <w:pStyle w:val="455"/>
        <w:numPr>
          <w:ilvl w:val="0"/>
          <w:numId w:val="5"/>
        </w:numPr>
        <w:adjustRightInd w:val="0"/>
        <w:spacing w:line="360" w:lineRule="auto"/>
        <w:ind w:firstLineChars="0"/>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偏离</w:t>
      </w:r>
      <w:r>
        <w:rPr>
          <w:rFonts w:asciiTheme="minorEastAsia" w:hAnsiTheme="minorEastAsia" w:eastAsiaTheme="minorEastAsia"/>
          <w:snapToGrid w:val="0"/>
          <w:kern w:val="0"/>
          <w:szCs w:val="21"/>
        </w:rPr>
        <w:t>表（格式</w:t>
      </w:r>
      <w:r>
        <w:rPr>
          <w:rFonts w:hint="eastAsia" w:asciiTheme="minorEastAsia" w:hAnsiTheme="minorEastAsia" w:eastAsiaTheme="minorEastAsia"/>
          <w:snapToGrid w:val="0"/>
          <w:kern w:val="0"/>
          <w:szCs w:val="21"/>
        </w:rPr>
        <w:t>9</w:t>
      </w:r>
      <w:r>
        <w:rPr>
          <w:rFonts w:asciiTheme="minorEastAsia" w:hAnsiTheme="minorEastAsia" w:eastAsiaTheme="minorEastAsia"/>
          <w:snapToGrid w:val="0"/>
          <w:kern w:val="0"/>
          <w:szCs w:val="21"/>
        </w:rPr>
        <w:t>）</w:t>
      </w:r>
    </w:p>
    <w:p>
      <w:pPr>
        <w:pStyle w:val="455"/>
        <w:numPr>
          <w:ilvl w:val="0"/>
          <w:numId w:val="5"/>
        </w:numPr>
        <w:adjustRightInd w:val="0"/>
        <w:spacing w:line="360" w:lineRule="auto"/>
        <w:ind w:firstLineChars="0"/>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rPr>
        <w:t>招标文件要求的其他资料或投标人认为需要补充的资料</w:t>
      </w:r>
      <w:r>
        <w:rPr>
          <w:rFonts w:hint="eastAsia" w:asciiTheme="minorEastAsia" w:hAnsiTheme="minorEastAsia" w:eastAsiaTheme="minorEastAsia"/>
          <w:snapToGrid w:val="0"/>
          <w:kern w:val="0"/>
          <w:szCs w:val="21"/>
        </w:rPr>
        <w:t>（格式10）</w:t>
      </w:r>
    </w:p>
    <w:p>
      <w:pPr>
        <w:adjustRightInd w:val="0"/>
        <w:spacing w:line="300" w:lineRule="auto"/>
        <w:ind w:left="-2"/>
        <w:rPr>
          <w:rFonts w:ascii="宋体" w:hAnsi="宋体"/>
          <w:snapToGrid w:val="0"/>
          <w:kern w:val="0"/>
          <w:szCs w:val="21"/>
        </w:rPr>
      </w:pPr>
    </w:p>
    <w:p>
      <w:pPr>
        <w:adjustRightInd w:val="0"/>
        <w:spacing w:line="300" w:lineRule="auto"/>
        <w:ind w:left="-2"/>
        <w:rPr>
          <w:rFonts w:ascii="宋体" w:hAnsi="宋体"/>
          <w:snapToGrid w:val="0"/>
          <w:kern w:val="0"/>
          <w:szCs w:val="21"/>
        </w:rPr>
      </w:pPr>
    </w:p>
    <w:p>
      <w:pPr>
        <w:adjustRightInd w:val="0"/>
        <w:spacing w:line="300" w:lineRule="auto"/>
        <w:ind w:left="-2"/>
        <w:rPr>
          <w:rFonts w:ascii="宋体" w:hAnsi="宋体"/>
          <w:snapToGrid w:val="0"/>
          <w:kern w:val="0"/>
          <w:szCs w:val="21"/>
        </w:rPr>
      </w:pPr>
    </w:p>
    <w:p>
      <w:pPr>
        <w:ind w:hanging="2"/>
        <w:rPr>
          <w:b/>
          <w:bCs/>
          <w:sz w:val="28"/>
        </w:rPr>
      </w:pPr>
    </w:p>
    <w:p>
      <w:pPr>
        <w:adjustRightInd w:val="0"/>
        <w:snapToGrid w:val="0"/>
        <w:spacing w:line="300" w:lineRule="auto"/>
        <w:jc w:val="center"/>
      </w:pPr>
      <w:bookmarkStart w:id="47" w:name="_格式1__投标人资格证明文件"/>
      <w:bookmarkEnd w:id="47"/>
      <w:r>
        <w:br w:type="page"/>
      </w:r>
    </w:p>
    <w:p>
      <w:pPr>
        <w:adjustRightInd w:val="0"/>
        <w:snapToGrid w:val="0"/>
        <w:spacing w:line="300" w:lineRule="auto"/>
        <w:jc w:val="center"/>
      </w:pPr>
    </w:p>
    <w:p>
      <w:pPr>
        <w:pStyle w:val="5"/>
        <w:spacing w:line="400" w:lineRule="exact"/>
        <w:rPr>
          <w:rFonts w:ascii="仿宋" w:hAnsi="仿宋" w:eastAsia="仿宋"/>
        </w:rPr>
      </w:pPr>
      <w:bookmarkStart w:id="48" w:name="_Toc110410380"/>
      <w:bookmarkStart w:id="49" w:name="_Toc73613640"/>
      <w:r>
        <w:rPr>
          <w:rFonts w:hint="eastAsia" w:ascii="仿宋" w:hAnsi="仿宋" w:eastAsia="仿宋"/>
        </w:rPr>
        <w:t>政府采购违法行为风险知悉确认书</w:t>
      </w:r>
      <w:bookmarkEnd w:id="48"/>
    </w:p>
    <w:p>
      <w:pPr>
        <w:spacing w:line="360" w:lineRule="auto"/>
        <w:ind w:firstLine="420" w:firstLineChars="200"/>
        <w:rPr>
          <w:rFonts w:ascii="宋体" w:hAnsi="宋体"/>
          <w:szCs w:val="21"/>
        </w:rPr>
      </w:pPr>
      <w:r>
        <w:rPr>
          <w:rFonts w:hint="eastAsia" w:ascii="宋体" w:hAnsi="宋体"/>
          <w:szCs w:val="21"/>
        </w:rPr>
        <w:t>本公司在投标前已充分知悉以下情形为参与政府采购活动时的重大风险事项，并承诺已对下述风险提示事项重点排查，做到严谨、诚信、依法依规参与政府采购活动。</w:t>
      </w:r>
    </w:p>
    <w:p>
      <w:pPr>
        <w:spacing w:line="360" w:lineRule="auto"/>
        <w:ind w:firstLine="422" w:firstLineChars="200"/>
        <w:rPr>
          <w:rFonts w:ascii="宋体" w:hAnsi="宋体"/>
          <w:b/>
          <w:szCs w:val="21"/>
        </w:rPr>
      </w:pPr>
      <w:r>
        <w:rPr>
          <w:rFonts w:hint="eastAsia" w:ascii="宋体" w:hAnsi="宋体"/>
          <w:b/>
          <w:szCs w:val="21"/>
        </w:rPr>
        <w:t>一、本公司已充分知悉“隐瞒真实情况，提供虚假资料”的法定情形，相关情形包括但不限于：</w:t>
      </w:r>
    </w:p>
    <w:p>
      <w:pPr>
        <w:spacing w:line="360" w:lineRule="auto"/>
        <w:ind w:firstLine="420" w:firstLineChars="200"/>
        <w:rPr>
          <w:rFonts w:ascii="宋体" w:hAnsi="宋体"/>
          <w:szCs w:val="21"/>
        </w:rPr>
      </w:pPr>
      <w:r>
        <w:rPr>
          <w:rFonts w:hint="eastAsia" w:ascii="宋体" w:hAnsi="宋体"/>
          <w:szCs w:val="21"/>
        </w:rPr>
        <w:t>（一）通过转让或者租借等方式从其他单位获取资格或者资质证书投标的。</w:t>
      </w:r>
    </w:p>
    <w:p>
      <w:pPr>
        <w:spacing w:line="360" w:lineRule="auto"/>
        <w:ind w:firstLine="420" w:firstLineChars="200"/>
        <w:rPr>
          <w:rFonts w:ascii="宋体" w:hAnsi="宋体"/>
          <w:szCs w:val="21"/>
        </w:rPr>
      </w:pPr>
      <w:r>
        <w:rPr>
          <w:rFonts w:hint="eastAsia" w:ascii="宋体" w:hAnsi="宋体"/>
          <w:szCs w:val="21"/>
        </w:rPr>
        <w:t>（二）由其他单位或者其他单位负责人在投标供应商编制的投标文件上加盖印章或者签字的。</w:t>
      </w:r>
    </w:p>
    <w:p>
      <w:pPr>
        <w:spacing w:line="360" w:lineRule="auto"/>
        <w:ind w:firstLine="420" w:firstLineChars="200"/>
        <w:rPr>
          <w:rFonts w:ascii="宋体" w:hAnsi="宋体"/>
          <w:szCs w:val="21"/>
        </w:rPr>
      </w:pPr>
      <w:r>
        <w:rPr>
          <w:rFonts w:hint="eastAsia" w:ascii="宋体" w:hAnsi="宋体"/>
          <w:szCs w:val="21"/>
        </w:rPr>
        <w:t>（三）项目负责人或者主要技术人员不是本单位人员的。</w:t>
      </w:r>
    </w:p>
    <w:p>
      <w:pPr>
        <w:spacing w:line="360" w:lineRule="auto"/>
        <w:ind w:firstLine="420" w:firstLineChars="200"/>
        <w:rPr>
          <w:rFonts w:ascii="宋体" w:hAnsi="宋体"/>
          <w:szCs w:val="21"/>
        </w:rPr>
      </w:pPr>
      <w:r>
        <w:rPr>
          <w:rFonts w:hint="eastAsia" w:ascii="宋体" w:hAnsi="宋体"/>
          <w:szCs w:val="21"/>
        </w:rPr>
        <w:t>（四）投标保证金不是从投标供应商基本账户转出的。</w:t>
      </w:r>
    </w:p>
    <w:p>
      <w:pPr>
        <w:spacing w:line="360" w:lineRule="auto"/>
        <w:ind w:firstLine="420" w:firstLineChars="200"/>
        <w:rPr>
          <w:rFonts w:ascii="宋体" w:hAnsi="宋体"/>
          <w:szCs w:val="21"/>
        </w:rPr>
      </w:pPr>
      <w:r>
        <w:rPr>
          <w:rFonts w:hint="eastAsia" w:ascii="宋体" w:hAnsi="宋体"/>
          <w:szCs w:val="21"/>
        </w:rPr>
        <w:t>（五）其他隐瞒真实情况、提供虚假资料的行为。</w:t>
      </w:r>
    </w:p>
    <w:p>
      <w:pPr>
        <w:spacing w:line="360" w:lineRule="auto"/>
        <w:ind w:firstLine="422" w:firstLineChars="200"/>
        <w:rPr>
          <w:rFonts w:ascii="宋体" w:hAnsi="宋体"/>
          <w:b/>
          <w:szCs w:val="21"/>
        </w:rPr>
      </w:pPr>
      <w:r>
        <w:rPr>
          <w:rFonts w:hint="eastAsia" w:ascii="宋体" w:hAnsi="宋体"/>
          <w:b/>
          <w:szCs w:val="21"/>
        </w:rPr>
        <w:t>二、本公司已充分知悉“与其他采购参加人串通投标”的法定情形，相关情形包括但不限于：</w:t>
      </w:r>
    </w:p>
    <w:p>
      <w:pPr>
        <w:spacing w:line="360" w:lineRule="auto"/>
        <w:ind w:firstLine="420" w:firstLineChars="200"/>
        <w:rPr>
          <w:rFonts w:ascii="宋体" w:hAnsi="宋体"/>
          <w:szCs w:val="21"/>
        </w:rPr>
      </w:pPr>
      <w:r>
        <w:rPr>
          <w:rFonts w:hint="eastAsia" w:ascii="宋体" w:hAnsi="宋体"/>
          <w:szCs w:val="21"/>
        </w:rPr>
        <w:t>（一）投标供应商之间相互约定给予未中标的供应商利益补偿。</w:t>
      </w:r>
    </w:p>
    <w:p>
      <w:pPr>
        <w:spacing w:line="360" w:lineRule="auto"/>
        <w:ind w:firstLine="420" w:firstLineChars="200"/>
        <w:rPr>
          <w:rFonts w:ascii="宋体" w:hAnsi="宋体"/>
          <w:szCs w:val="21"/>
        </w:rPr>
      </w:pPr>
      <w:r>
        <w:rPr>
          <w:rFonts w:hint="eastAsia" w:ascii="宋体" w:hAnsi="宋体"/>
          <w:szCs w:val="21"/>
        </w:rPr>
        <w:t>（二）不同投标供应商的法定代表人、主要经营负责人、项目投标授权代表人、项目负责人、主要技术人员为同一人、属同一单位或者在同一单位缴纳社会保险。</w:t>
      </w:r>
    </w:p>
    <w:p>
      <w:pPr>
        <w:spacing w:line="360" w:lineRule="auto"/>
        <w:ind w:firstLine="420" w:firstLineChars="200"/>
        <w:rPr>
          <w:rFonts w:ascii="宋体" w:hAnsi="宋体"/>
          <w:szCs w:val="21"/>
        </w:rPr>
      </w:pPr>
      <w:r>
        <w:rPr>
          <w:rFonts w:hint="eastAsia" w:ascii="宋体" w:hAnsi="宋体"/>
          <w:szCs w:val="21"/>
        </w:rPr>
        <w:t>（三）不同投标供应商的投标文件由同一单位或者同一人编制，或者由同一人分阶段参与编制的。</w:t>
      </w:r>
    </w:p>
    <w:p>
      <w:pPr>
        <w:spacing w:line="360" w:lineRule="auto"/>
        <w:ind w:firstLine="420" w:firstLineChars="200"/>
        <w:rPr>
          <w:rFonts w:ascii="宋体" w:hAnsi="宋体"/>
          <w:szCs w:val="21"/>
        </w:rPr>
      </w:pPr>
      <w:r>
        <w:rPr>
          <w:rFonts w:hint="eastAsia" w:ascii="宋体" w:hAnsi="宋体"/>
          <w:szCs w:val="21"/>
        </w:rPr>
        <w:t>（四）不同投标供应商的投标文件或部分投标文件相互混装。</w:t>
      </w:r>
    </w:p>
    <w:p>
      <w:pPr>
        <w:spacing w:line="360" w:lineRule="auto"/>
        <w:ind w:firstLine="420" w:firstLineChars="200"/>
        <w:rPr>
          <w:rFonts w:ascii="宋体" w:hAnsi="宋体"/>
          <w:szCs w:val="21"/>
        </w:rPr>
      </w:pPr>
      <w:r>
        <w:rPr>
          <w:rFonts w:hint="eastAsia" w:ascii="宋体" w:hAnsi="宋体"/>
          <w:szCs w:val="21"/>
        </w:rPr>
        <w:t>（五）不同投标供应商的投标文件内容存在非正常一致。</w:t>
      </w:r>
    </w:p>
    <w:p>
      <w:pPr>
        <w:spacing w:line="360" w:lineRule="auto"/>
        <w:ind w:firstLine="420" w:firstLineChars="200"/>
        <w:rPr>
          <w:rFonts w:ascii="宋体" w:hAnsi="宋体"/>
          <w:szCs w:val="21"/>
        </w:rPr>
      </w:pPr>
      <w:r>
        <w:rPr>
          <w:rFonts w:hint="eastAsia" w:ascii="宋体" w:hAnsi="宋体"/>
          <w:szCs w:val="21"/>
        </w:rPr>
        <w:t>（六）由同一单位工作人员为两家以上（含两家）供应商进行同一项投标活动的。</w:t>
      </w:r>
    </w:p>
    <w:p>
      <w:pPr>
        <w:spacing w:line="360" w:lineRule="auto"/>
        <w:ind w:firstLine="420" w:firstLineChars="200"/>
        <w:rPr>
          <w:rFonts w:ascii="宋体" w:hAnsi="宋体"/>
          <w:szCs w:val="21"/>
        </w:rPr>
      </w:pPr>
      <w:r>
        <w:rPr>
          <w:rFonts w:hint="eastAsia" w:ascii="宋体" w:hAnsi="宋体"/>
          <w:szCs w:val="21"/>
        </w:rPr>
        <w:t>（七）不同投标人的投标报价呈规律性差异。</w:t>
      </w:r>
    </w:p>
    <w:p>
      <w:pPr>
        <w:spacing w:line="360" w:lineRule="auto"/>
        <w:ind w:firstLine="420" w:firstLineChars="200"/>
        <w:rPr>
          <w:rFonts w:ascii="宋体" w:hAnsi="宋体"/>
          <w:szCs w:val="21"/>
        </w:rPr>
      </w:pPr>
      <w:r>
        <w:rPr>
          <w:rFonts w:hint="eastAsia" w:ascii="宋体" w:hAnsi="宋体"/>
          <w:szCs w:val="21"/>
        </w:rPr>
        <w:t>（八）不同投标人的投标保证金从同一单位或者个人的账户转出。</w:t>
      </w:r>
    </w:p>
    <w:p>
      <w:pPr>
        <w:spacing w:line="360" w:lineRule="auto"/>
        <w:ind w:firstLine="420" w:firstLineChars="200"/>
        <w:rPr>
          <w:rFonts w:ascii="宋体" w:hAnsi="宋体"/>
          <w:szCs w:val="21"/>
        </w:rPr>
      </w:pPr>
      <w:r>
        <w:rPr>
          <w:rFonts w:hint="eastAsia" w:ascii="宋体" w:hAnsi="宋体"/>
          <w:szCs w:val="21"/>
        </w:rPr>
        <w:t>（九）主管部门依照法律、法规认定的其他情形。</w:t>
      </w:r>
    </w:p>
    <w:p>
      <w:pPr>
        <w:spacing w:line="360" w:lineRule="auto"/>
        <w:ind w:firstLine="422" w:firstLineChars="200"/>
        <w:rPr>
          <w:rFonts w:ascii="宋体" w:hAnsi="宋体"/>
          <w:b/>
          <w:szCs w:val="21"/>
        </w:rPr>
      </w:pPr>
      <w:r>
        <w:rPr>
          <w:rFonts w:hint="eastAsia" w:ascii="宋体" w:hAnsi="宋体"/>
          <w:b/>
          <w:szCs w:val="21"/>
        </w:rPr>
        <w:t>三、本公司已充分知悉下列情形所对应的法律风险，并在投标前已对相关风险事项进行排查。</w:t>
      </w:r>
    </w:p>
    <w:p>
      <w:pPr>
        <w:spacing w:line="360" w:lineRule="auto"/>
        <w:ind w:firstLine="420" w:firstLineChars="200"/>
        <w:rPr>
          <w:rFonts w:ascii="宋体" w:hAnsi="宋体"/>
          <w:b/>
          <w:szCs w:val="21"/>
        </w:rPr>
      </w:pPr>
      <w:r>
        <w:rPr>
          <w:rFonts w:hint="eastAsia" w:ascii="宋体" w:hAnsi="宋体"/>
          <w:szCs w:val="21"/>
        </w:rPr>
        <w:t>（一）对于从其他主体获取的投标资料，供应商应审慎核查，确保投标资料的真实性。</w:t>
      </w:r>
      <w:r>
        <w:rPr>
          <w:rFonts w:hint="eastAsia" w:ascii="宋体" w:hAnsi="宋体"/>
          <w:b/>
          <w:szCs w:val="21"/>
        </w:rPr>
        <w:t>如主管部门查实投标文件中存在虚假资料的，无论相关资料是否由第三方或本公司员工提供，均不影响主管部门对供应商存在“隐瞒真实情况，提供虚假资料”违法行为的认定。</w:t>
      </w:r>
    </w:p>
    <w:p>
      <w:pPr>
        <w:spacing w:line="360" w:lineRule="auto"/>
        <w:ind w:firstLine="420" w:firstLineChars="200"/>
        <w:rPr>
          <w:rFonts w:ascii="宋体" w:hAnsi="宋体"/>
          <w:szCs w:val="21"/>
        </w:rPr>
      </w:pPr>
      <w:r>
        <w:rPr>
          <w:rFonts w:hint="eastAsia" w:ascii="宋体" w:hAnsi="宋体"/>
          <w:szCs w:val="21"/>
        </w:rPr>
        <w:t>（二）对于涉及国家机关出具的公文、证件、证明材料等文件，一旦涉嫌虚假，经查实，主管部门将依法从严处理，并移送有关部门追究法律责任；涉嫌犯罪的，主管部门将一并移送司法机关追究法律责任。</w:t>
      </w:r>
    </w:p>
    <w:p>
      <w:pPr>
        <w:spacing w:line="360" w:lineRule="auto"/>
        <w:ind w:firstLine="420" w:firstLineChars="200"/>
        <w:rPr>
          <w:rFonts w:ascii="宋体" w:hAnsi="宋体"/>
          <w:szCs w:val="21"/>
        </w:rPr>
      </w:pPr>
      <w:r>
        <w:rPr>
          <w:rFonts w:hint="eastAsia" w:ascii="宋体" w:hAnsi="宋体"/>
          <w:szCs w:val="21"/>
        </w:rPr>
        <w:t>（三）对于涉及安全生产、特种作业、抢险救灾、防疫等政府采购项目，供应商实施提供虚假资料、串通投标等违法行为的，主管部门将依法从严处理。</w:t>
      </w:r>
    </w:p>
    <w:p>
      <w:pPr>
        <w:spacing w:line="360" w:lineRule="auto"/>
        <w:ind w:firstLine="420" w:firstLineChars="200"/>
        <w:rPr>
          <w:rFonts w:ascii="宋体" w:hAnsi="宋体"/>
          <w:szCs w:val="21"/>
        </w:rPr>
      </w:pPr>
      <w:r>
        <w:rPr>
          <w:rFonts w:hint="eastAsia" w:ascii="宋体" w:hAnsi="宋体"/>
          <w:szCs w:val="21"/>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pPr>
        <w:spacing w:line="360" w:lineRule="auto"/>
        <w:ind w:firstLine="420" w:firstLineChars="200"/>
        <w:rPr>
          <w:rFonts w:ascii="宋体" w:hAnsi="宋体"/>
          <w:szCs w:val="21"/>
        </w:rPr>
      </w:pPr>
      <w:r>
        <w:rPr>
          <w:rFonts w:hint="eastAsia" w:ascii="宋体" w:hAnsi="宋体"/>
          <w:szCs w:val="21"/>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pPr>
        <w:spacing w:line="360" w:lineRule="auto"/>
        <w:ind w:firstLine="420" w:firstLineChars="200"/>
        <w:rPr>
          <w:rFonts w:ascii="宋体" w:hAnsi="宋体"/>
          <w:szCs w:val="21"/>
        </w:rPr>
      </w:pPr>
      <w:r>
        <w:rPr>
          <w:rFonts w:hint="eastAsia" w:ascii="宋体" w:hAnsi="宋体"/>
          <w:szCs w:val="21"/>
        </w:rPr>
        <w:t>（六）单位负责人为同一人或者存在直接控股、管理关系的不同供应商，不得参加同一合同项下的政府采购活动。相关情形如查实，依法作投标无效处理；涉嫌串通投标等违法行为的，主管部门将依法调查处理。</w:t>
      </w:r>
    </w:p>
    <w:p>
      <w:pPr>
        <w:spacing w:line="360" w:lineRule="auto"/>
        <w:ind w:firstLine="422" w:firstLineChars="200"/>
        <w:rPr>
          <w:rFonts w:ascii="宋体" w:hAnsi="宋体"/>
          <w:szCs w:val="21"/>
        </w:rPr>
      </w:pPr>
      <w:r>
        <w:rPr>
          <w:rFonts w:hint="eastAsia" w:ascii="宋体" w:hAnsi="宋体"/>
          <w:b/>
          <w:szCs w:val="21"/>
        </w:rPr>
        <w:t>四、本公司已充分知悉政府采购违法、违规行为的法律后果。</w:t>
      </w:r>
      <w:r>
        <w:rPr>
          <w:rFonts w:hint="eastAsia" w:ascii="宋体" w:hAnsi="宋体"/>
          <w:szCs w:val="21"/>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pPr>
        <w:spacing w:line="360" w:lineRule="auto"/>
        <w:ind w:firstLine="422" w:firstLineChars="200"/>
        <w:rPr>
          <w:rFonts w:ascii="宋体" w:hAnsi="宋体"/>
          <w:b/>
          <w:szCs w:val="21"/>
        </w:rPr>
      </w:pPr>
      <w:r>
        <w:rPr>
          <w:rFonts w:hint="eastAsia" w:ascii="宋体" w:hAnsi="宋体"/>
          <w:b/>
          <w:szCs w:val="21"/>
        </w:rPr>
        <w:t>以下文字请投标供应商抄写并确认：“本公司已仔细阅读《政府采购违法行为风险知悉确认书》，充分知悉违法行为的法律后果，并承诺将严谨、诚信、依法依规参与政府采购活动”。</w:t>
      </w:r>
    </w:p>
    <w:p>
      <w:pPr>
        <w:spacing w:line="360" w:lineRule="auto"/>
        <w:ind w:firstLine="420" w:firstLineChars="200"/>
        <w:rPr>
          <w:rFonts w:ascii="宋体" w:hAnsi="宋体" w:eastAsiaTheme="minorEastAsia" w:cstheme="minorBidi"/>
          <w:szCs w:val="21"/>
          <w:u w:val="single"/>
        </w:rPr>
      </w:pPr>
      <w:r>
        <w:rPr>
          <w:rFonts w:hint="eastAsia" w:ascii="宋体" w:hAnsi="宋体" w:eastAsiaTheme="minorEastAsia" w:cstheme="minorBidi"/>
          <w:szCs w:val="21"/>
          <w:u w:val="single"/>
        </w:rPr>
        <w:t xml:space="preserve">                                                                                         </w:t>
      </w:r>
    </w:p>
    <w:p>
      <w:pPr>
        <w:spacing w:line="360" w:lineRule="auto"/>
        <w:rPr>
          <w:rFonts w:ascii="宋体" w:hAnsi="宋体" w:eastAsiaTheme="minorEastAsia" w:cstheme="minorBidi"/>
          <w:szCs w:val="21"/>
          <w:u w:val="single"/>
        </w:rPr>
      </w:pPr>
      <w:r>
        <w:rPr>
          <w:rFonts w:hint="eastAsia" w:ascii="宋体" w:hAnsi="宋体" w:eastAsiaTheme="minorEastAsia" w:cstheme="minorBidi"/>
          <w:szCs w:val="21"/>
          <w:u w:val="single"/>
        </w:rPr>
        <w:t xml:space="preserve">                                                                                            </w:t>
      </w:r>
    </w:p>
    <w:p>
      <w:pPr>
        <w:spacing w:line="360" w:lineRule="auto"/>
        <w:rPr>
          <w:rFonts w:ascii="宋体" w:hAnsi="宋体" w:eastAsiaTheme="minorEastAsia" w:cstheme="minorBidi"/>
          <w:szCs w:val="21"/>
          <w:u w:val="single"/>
        </w:rPr>
      </w:pPr>
      <w:r>
        <w:rPr>
          <w:rFonts w:hint="eastAsia" w:ascii="宋体" w:hAnsi="宋体" w:eastAsiaTheme="minorEastAsia" w:cstheme="minorBidi"/>
          <w:szCs w:val="21"/>
          <w:u w:val="single"/>
        </w:rPr>
        <w:t xml:space="preserve">                                                                                            </w:t>
      </w:r>
    </w:p>
    <w:p>
      <w:pPr>
        <w:spacing w:line="360" w:lineRule="auto"/>
        <w:ind w:firstLine="420" w:firstLineChars="200"/>
        <w:rPr>
          <w:rFonts w:ascii="宋体" w:hAnsi="宋体"/>
          <w:szCs w:val="21"/>
          <w:u w:val="single"/>
        </w:rPr>
      </w:pPr>
    </w:p>
    <w:p>
      <w:pPr>
        <w:spacing w:line="360" w:lineRule="auto"/>
        <w:ind w:firstLine="420" w:firstLineChars="200"/>
        <w:rPr>
          <w:rFonts w:ascii="宋体" w:hAnsi="宋体"/>
          <w:szCs w:val="21"/>
        </w:rPr>
      </w:pPr>
      <w:r>
        <w:rPr>
          <w:rFonts w:hint="eastAsia" w:ascii="宋体" w:hAnsi="宋体"/>
          <w:szCs w:val="21"/>
        </w:rPr>
        <w:t>负责人</w:t>
      </w:r>
      <w:r>
        <w:rPr>
          <w:rFonts w:ascii="宋体" w:hAnsi="宋体"/>
          <w:szCs w:val="21"/>
        </w:rPr>
        <w:t>/</w:t>
      </w:r>
      <w:r>
        <w:rPr>
          <w:rFonts w:hint="eastAsia" w:ascii="宋体" w:hAnsi="宋体"/>
          <w:szCs w:val="21"/>
        </w:rPr>
        <w:t>投标授权代表签名：</w:t>
      </w:r>
    </w:p>
    <w:p>
      <w:pPr>
        <w:spacing w:line="360" w:lineRule="auto"/>
        <w:ind w:firstLine="420" w:firstLineChars="200"/>
        <w:rPr>
          <w:rFonts w:ascii="宋体" w:hAnsi="宋体"/>
          <w:szCs w:val="21"/>
        </w:rPr>
      </w:pPr>
      <w:r>
        <w:rPr>
          <w:rFonts w:hint="eastAsia" w:ascii="宋体" w:hAnsi="宋体"/>
          <w:szCs w:val="21"/>
        </w:rPr>
        <w:t>知悉人（公章）：</w:t>
      </w:r>
    </w:p>
    <w:p>
      <w:pPr>
        <w:spacing w:line="360" w:lineRule="auto"/>
        <w:ind w:firstLine="420" w:firstLineChars="200"/>
        <w:rPr>
          <w:rFonts w:ascii="宋体" w:hAnsi="宋体"/>
          <w:szCs w:val="21"/>
        </w:rPr>
      </w:pPr>
      <w:r>
        <w:rPr>
          <w:rFonts w:hint="eastAsia" w:ascii="宋体" w:hAnsi="宋体"/>
          <w:szCs w:val="21"/>
        </w:rPr>
        <w:t>日期：</w:t>
      </w:r>
    </w:p>
    <w:p>
      <w:pPr>
        <w:spacing w:line="360" w:lineRule="auto"/>
        <w:ind w:firstLine="420" w:firstLineChars="200"/>
        <w:rPr>
          <w:szCs w:val="21"/>
        </w:rPr>
      </w:pPr>
    </w:p>
    <w:p>
      <w:pPr>
        <w:widowControl/>
        <w:jc w:val="left"/>
      </w:pPr>
      <w:r>
        <w:br w:type="page"/>
      </w:r>
    </w:p>
    <w:p/>
    <w:p>
      <w:pPr>
        <w:pStyle w:val="5"/>
        <w:spacing w:line="400" w:lineRule="exact"/>
        <w:rPr>
          <w:rFonts w:ascii="仿宋" w:hAnsi="仿宋" w:eastAsia="仿宋"/>
        </w:rPr>
      </w:pPr>
      <w:bookmarkStart w:id="50" w:name="_Toc110410381"/>
      <w:r>
        <w:rPr>
          <w:rFonts w:hint="eastAsia" w:ascii="仿宋" w:hAnsi="仿宋" w:eastAsia="仿宋"/>
        </w:rPr>
        <w:t>评标指引表</w:t>
      </w:r>
      <w:bookmarkEnd w:id="49"/>
      <w:bookmarkEnd w:id="50"/>
    </w:p>
    <w:p>
      <w:pPr>
        <w:jc w:val="center"/>
        <w:rPr>
          <w:b/>
          <w:szCs w:val="21"/>
        </w:rPr>
      </w:pPr>
    </w:p>
    <w:p>
      <w:pPr>
        <w:spacing w:line="360" w:lineRule="auto"/>
        <w:ind w:firstLine="420" w:firstLineChars="200"/>
        <w:rPr>
          <w:szCs w:val="21"/>
        </w:rPr>
      </w:pPr>
      <w:r>
        <w:rPr>
          <w:rFonts w:hint="eastAsia" w:ascii="宋体" w:hAnsi="宋体"/>
          <w:szCs w:val="21"/>
        </w:rPr>
        <w:t>为方便参与该项目的评委专家的评标，快速找到评标事项与该项目投标文件所对应的位置，请投标人参照下表格式，编制本项目评标指引表。</w:t>
      </w:r>
    </w:p>
    <w:p>
      <w:pPr>
        <w:spacing w:line="360" w:lineRule="exact"/>
        <w:rPr>
          <w:b/>
          <w:szCs w:val="21"/>
        </w:rPr>
      </w:pPr>
      <w:r>
        <w:rPr>
          <w:b/>
          <w:szCs w:val="21"/>
        </w:rPr>
        <w:t xml:space="preserve"> </w:t>
      </w:r>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7"/>
        <w:gridCol w:w="4188"/>
        <w:gridCol w:w="2835"/>
        <w:gridCol w:w="1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9552" w:type="dxa"/>
            <w:gridSpan w:val="4"/>
            <w:vAlign w:val="center"/>
          </w:tcPr>
          <w:p>
            <w:pPr>
              <w:spacing w:line="360" w:lineRule="exact"/>
              <w:jc w:val="center"/>
              <w:rPr>
                <w:rFonts w:asciiTheme="minorEastAsia" w:hAnsiTheme="minorEastAsia" w:eastAsiaTheme="minorEastAsia"/>
                <w:b/>
                <w:szCs w:val="21"/>
              </w:rPr>
            </w:pPr>
            <w:r>
              <w:rPr>
                <w:rFonts w:hint="eastAsia" w:asciiTheme="minorEastAsia" w:hAnsiTheme="minorEastAsia" w:eastAsiaTheme="minorEastAsia"/>
                <w:b/>
                <w:szCs w:val="21"/>
              </w:rPr>
              <w:t>综合评分指引（参见第四章  评标方法和标准）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7" w:type="dxa"/>
            <w:vAlign w:val="center"/>
          </w:tcPr>
          <w:p>
            <w:pPr>
              <w:spacing w:line="360" w:lineRule="exact"/>
              <w:jc w:val="center"/>
              <w:rPr>
                <w:rFonts w:ascii="宋体" w:hAnsi="宋体"/>
                <w:szCs w:val="21"/>
              </w:rPr>
            </w:pPr>
            <w:r>
              <w:rPr>
                <w:rFonts w:hint="eastAsia" w:ascii="宋体" w:hAnsi="宋体"/>
                <w:szCs w:val="21"/>
              </w:rPr>
              <w:t>评分类别</w:t>
            </w:r>
          </w:p>
        </w:tc>
        <w:tc>
          <w:tcPr>
            <w:tcW w:w="4188" w:type="dxa"/>
            <w:vAlign w:val="center"/>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评分内容</w:t>
            </w:r>
          </w:p>
        </w:tc>
        <w:tc>
          <w:tcPr>
            <w:tcW w:w="2835" w:type="dxa"/>
            <w:vAlign w:val="center"/>
          </w:tcPr>
          <w:p>
            <w:pPr>
              <w:spacing w:line="360" w:lineRule="exact"/>
              <w:jc w:val="center"/>
              <w:rPr>
                <w:rFonts w:ascii="宋体" w:hAnsi="宋体"/>
                <w:szCs w:val="21"/>
              </w:rPr>
            </w:pPr>
            <w:r>
              <w:rPr>
                <w:rFonts w:hint="eastAsia" w:ascii="宋体" w:hAnsi="宋体"/>
                <w:szCs w:val="21"/>
              </w:rPr>
              <w:t>证明文件起止页码</w:t>
            </w:r>
          </w:p>
        </w:tc>
        <w:tc>
          <w:tcPr>
            <w:tcW w:w="1472" w:type="dxa"/>
            <w:vAlign w:val="center"/>
          </w:tcPr>
          <w:p>
            <w:pPr>
              <w:spacing w:line="360" w:lineRule="exact"/>
              <w:jc w:val="center"/>
              <w:rPr>
                <w:rFonts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4" w:hRule="atLeast"/>
          <w:jc w:val="center"/>
        </w:trPr>
        <w:tc>
          <w:tcPr>
            <w:tcW w:w="1057" w:type="dxa"/>
            <w:vAlign w:val="center"/>
          </w:tcPr>
          <w:p>
            <w:pPr>
              <w:spacing w:line="360" w:lineRule="exact"/>
              <w:jc w:val="center"/>
              <w:rPr>
                <w:rFonts w:ascii="宋体" w:hAnsi="宋体"/>
                <w:szCs w:val="21"/>
              </w:rPr>
            </w:pPr>
            <w:r>
              <w:rPr>
                <w:rFonts w:hint="eastAsia" w:ascii="宋体" w:hAnsi="宋体"/>
                <w:szCs w:val="21"/>
              </w:rPr>
              <w:t>价格部分</w:t>
            </w:r>
          </w:p>
        </w:tc>
        <w:tc>
          <w:tcPr>
            <w:tcW w:w="4188" w:type="dxa"/>
            <w:vAlign w:val="center"/>
          </w:tcPr>
          <w:p>
            <w:pPr>
              <w:rPr>
                <w:rFonts w:asciiTheme="minorEastAsia" w:hAnsiTheme="minorEastAsia" w:eastAsiaTheme="minorEastAsia"/>
              </w:rPr>
            </w:pPr>
            <w:r>
              <w:rPr>
                <w:rFonts w:hint="eastAsia" w:asciiTheme="minorEastAsia" w:hAnsiTheme="minorEastAsia" w:eastAsiaTheme="minorEastAsia"/>
                <w:snapToGrid w:val="0"/>
                <w:kern w:val="0"/>
                <w:szCs w:val="21"/>
              </w:rPr>
              <w:t>小型企业、微型企业、监狱企业、残疾人福利性单位证明文件</w:t>
            </w:r>
            <w:r>
              <w:rPr>
                <w:rFonts w:hint="eastAsia" w:asciiTheme="minorEastAsia" w:hAnsiTheme="minorEastAsia" w:eastAsiaTheme="minorEastAsia"/>
                <w:szCs w:val="21"/>
              </w:rPr>
              <w:t>，详见“第四章  评标方法和标准”政府采购扶持政策</w:t>
            </w:r>
            <w:r>
              <w:rPr>
                <w:rFonts w:hint="eastAsia" w:asciiTheme="minorEastAsia" w:hAnsiTheme="minorEastAsia" w:eastAsiaTheme="minorEastAsia"/>
                <w:bCs/>
                <w:szCs w:val="21"/>
              </w:rPr>
              <w:t>。</w:t>
            </w:r>
          </w:p>
        </w:tc>
        <w:tc>
          <w:tcPr>
            <w:tcW w:w="2835" w:type="dxa"/>
            <w:vAlign w:val="center"/>
          </w:tcPr>
          <w:p>
            <w:pPr>
              <w:spacing w:line="360" w:lineRule="exact"/>
              <w:jc w:val="center"/>
              <w:rPr>
                <w:rFonts w:ascii="宋体" w:hAnsi="宋体"/>
                <w:b/>
                <w:szCs w:val="21"/>
              </w:rPr>
            </w:pPr>
          </w:p>
        </w:tc>
        <w:tc>
          <w:tcPr>
            <w:tcW w:w="1472"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restart"/>
            <w:vAlign w:val="center"/>
          </w:tcPr>
          <w:p>
            <w:pPr>
              <w:spacing w:line="360" w:lineRule="exact"/>
              <w:jc w:val="center"/>
              <w:rPr>
                <w:rFonts w:ascii="宋体" w:hAnsi="宋体"/>
                <w:szCs w:val="21"/>
              </w:rPr>
            </w:pPr>
            <w:r>
              <w:rPr>
                <w:rFonts w:hint="eastAsia" w:ascii="宋体" w:hAnsi="宋体"/>
                <w:szCs w:val="21"/>
              </w:rPr>
              <w:t>技术部分</w:t>
            </w:r>
          </w:p>
        </w:tc>
        <w:tc>
          <w:tcPr>
            <w:tcW w:w="4188" w:type="dxa"/>
          </w:tcPr>
          <w:p>
            <w:pPr>
              <w:spacing w:line="360" w:lineRule="exact"/>
              <w:jc w:val="center"/>
              <w:rPr>
                <w:rFonts w:ascii="宋体" w:hAnsi="宋体"/>
                <w:szCs w:val="21"/>
              </w:rPr>
            </w:pPr>
            <w:r>
              <w:rPr>
                <w:rFonts w:hint="eastAsia" w:ascii="宋体" w:hAnsi="宋体"/>
                <w:szCs w:val="21"/>
              </w:rPr>
              <w:t>1.……</w:t>
            </w:r>
          </w:p>
        </w:tc>
        <w:tc>
          <w:tcPr>
            <w:tcW w:w="2835" w:type="dxa"/>
            <w:vAlign w:val="center"/>
          </w:tcPr>
          <w:p>
            <w:pPr>
              <w:spacing w:line="360" w:lineRule="exact"/>
              <w:jc w:val="center"/>
              <w:rPr>
                <w:rFonts w:ascii="宋体" w:hAnsi="宋体"/>
                <w:b/>
                <w:szCs w:val="21"/>
              </w:rPr>
            </w:pPr>
          </w:p>
        </w:tc>
        <w:tc>
          <w:tcPr>
            <w:tcW w:w="1472"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continue"/>
            <w:vAlign w:val="center"/>
          </w:tcPr>
          <w:p>
            <w:pPr>
              <w:spacing w:line="360" w:lineRule="exact"/>
              <w:jc w:val="center"/>
              <w:rPr>
                <w:rFonts w:ascii="宋体" w:hAnsi="宋体"/>
                <w:szCs w:val="21"/>
              </w:rPr>
            </w:pPr>
          </w:p>
        </w:tc>
        <w:tc>
          <w:tcPr>
            <w:tcW w:w="4188" w:type="dxa"/>
          </w:tcPr>
          <w:p>
            <w:pPr>
              <w:spacing w:line="360" w:lineRule="exact"/>
              <w:jc w:val="center"/>
              <w:rPr>
                <w:rFonts w:ascii="宋体" w:hAnsi="宋体"/>
                <w:szCs w:val="21"/>
              </w:rPr>
            </w:pPr>
            <w:r>
              <w:rPr>
                <w:rFonts w:hint="eastAsia" w:ascii="宋体" w:hAnsi="宋体"/>
                <w:szCs w:val="21"/>
              </w:rPr>
              <w:t>2.……</w:t>
            </w:r>
          </w:p>
        </w:tc>
        <w:tc>
          <w:tcPr>
            <w:tcW w:w="2835" w:type="dxa"/>
            <w:vAlign w:val="center"/>
          </w:tcPr>
          <w:p>
            <w:pPr>
              <w:spacing w:line="360" w:lineRule="exact"/>
              <w:jc w:val="center"/>
              <w:rPr>
                <w:rFonts w:ascii="宋体" w:hAnsi="宋体"/>
                <w:b/>
                <w:szCs w:val="21"/>
              </w:rPr>
            </w:pPr>
          </w:p>
        </w:tc>
        <w:tc>
          <w:tcPr>
            <w:tcW w:w="1472"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continue"/>
            <w:vAlign w:val="center"/>
          </w:tcPr>
          <w:p>
            <w:pPr>
              <w:spacing w:line="360" w:lineRule="exact"/>
              <w:jc w:val="center"/>
              <w:rPr>
                <w:rFonts w:ascii="宋体" w:hAnsi="宋体"/>
                <w:szCs w:val="21"/>
              </w:rPr>
            </w:pPr>
          </w:p>
        </w:tc>
        <w:tc>
          <w:tcPr>
            <w:tcW w:w="4188" w:type="dxa"/>
          </w:tcPr>
          <w:p>
            <w:pPr>
              <w:spacing w:line="360" w:lineRule="exact"/>
              <w:jc w:val="center"/>
              <w:rPr>
                <w:rFonts w:ascii="宋体" w:hAnsi="宋体"/>
                <w:szCs w:val="21"/>
              </w:rPr>
            </w:pPr>
            <w:r>
              <w:rPr>
                <w:rFonts w:hint="eastAsia" w:ascii="宋体" w:hAnsi="宋体"/>
                <w:szCs w:val="21"/>
              </w:rPr>
              <w:t>……</w:t>
            </w:r>
          </w:p>
        </w:tc>
        <w:tc>
          <w:tcPr>
            <w:tcW w:w="2835" w:type="dxa"/>
            <w:vAlign w:val="center"/>
          </w:tcPr>
          <w:p>
            <w:pPr>
              <w:spacing w:line="360" w:lineRule="exact"/>
              <w:jc w:val="center"/>
              <w:rPr>
                <w:rFonts w:ascii="宋体" w:hAnsi="宋体"/>
                <w:b/>
                <w:szCs w:val="21"/>
              </w:rPr>
            </w:pPr>
          </w:p>
        </w:tc>
        <w:tc>
          <w:tcPr>
            <w:tcW w:w="1472"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restart"/>
            <w:vAlign w:val="center"/>
          </w:tcPr>
          <w:p>
            <w:pPr>
              <w:spacing w:line="360" w:lineRule="exact"/>
              <w:jc w:val="center"/>
              <w:rPr>
                <w:rFonts w:ascii="宋体" w:hAnsi="宋体"/>
                <w:szCs w:val="21"/>
              </w:rPr>
            </w:pPr>
            <w:r>
              <w:rPr>
                <w:rFonts w:hint="eastAsia" w:ascii="宋体" w:hAnsi="宋体"/>
                <w:szCs w:val="21"/>
              </w:rPr>
              <w:t>商务部分</w:t>
            </w:r>
          </w:p>
        </w:tc>
        <w:tc>
          <w:tcPr>
            <w:tcW w:w="4188" w:type="dxa"/>
          </w:tcPr>
          <w:p>
            <w:pPr>
              <w:spacing w:line="360" w:lineRule="exact"/>
              <w:jc w:val="center"/>
              <w:rPr>
                <w:rFonts w:ascii="宋体" w:hAnsi="宋体"/>
                <w:szCs w:val="21"/>
              </w:rPr>
            </w:pPr>
            <w:r>
              <w:rPr>
                <w:rFonts w:hint="eastAsia" w:ascii="宋体" w:hAnsi="宋体"/>
                <w:szCs w:val="21"/>
              </w:rPr>
              <w:t>1.……</w:t>
            </w:r>
          </w:p>
        </w:tc>
        <w:tc>
          <w:tcPr>
            <w:tcW w:w="2835" w:type="dxa"/>
            <w:vAlign w:val="center"/>
          </w:tcPr>
          <w:p>
            <w:pPr>
              <w:spacing w:line="360" w:lineRule="exact"/>
              <w:jc w:val="center"/>
              <w:rPr>
                <w:rFonts w:ascii="宋体" w:hAnsi="宋体"/>
                <w:b/>
                <w:szCs w:val="21"/>
              </w:rPr>
            </w:pPr>
          </w:p>
        </w:tc>
        <w:tc>
          <w:tcPr>
            <w:tcW w:w="1472"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continue"/>
          </w:tcPr>
          <w:p>
            <w:pPr>
              <w:spacing w:line="360" w:lineRule="exact"/>
              <w:jc w:val="center"/>
              <w:rPr>
                <w:rFonts w:ascii="宋体" w:hAnsi="宋体"/>
                <w:szCs w:val="21"/>
              </w:rPr>
            </w:pPr>
          </w:p>
        </w:tc>
        <w:tc>
          <w:tcPr>
            <w:tcW w:w="4188" w:type="dxa"/>
          </w:tcPr>
          <w:p>
            <w:pPr>
              <w:spacing w:line="360" w:lineRule="exact"/>
              <w:jc w:val="center"/>
              <w:rPr>
                <w:rFonts w:ascii="宋体" w:hAnsi="宋体"/>
                <w:szCs w:val="21"/>
              </w:rPr>
            </w:pPr>
            <w:r>
              <w:rPr>
                <w:rFonts w:hint="eastAsia" w:ascii="宋体" w:hAnsi="宋体"/>
                <w:szCs w:val="21"/>
              </w:rPr>
              <w:t>2.……</w:t>
            </w:r>
          </w:p>
        </w:tc>
        <w:tc>
          <w:tcPr>
            <w:tcW w:w="2835" w:type="dxa"/>
            <w:vAlign w:val="center"/>
          </w:tcPr>
          <w:p>
            <w:pPr>
              <w:spacing w:line="360" w:lineRule="exact"/>
              <w:jc w:val="center"/>
              <w:rPr>
                <w:rFonts w:ascii="宋体" w:hAnsi="宋体"/>
                <w:b/>
                <w:szCs w:val="21"/>
              </w:rPr>
            </w:pPr>
          </w:p>
        </w:tc>
        <w:tc>
          <w:tcPr>
            <w:tcW w:w="1472"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continue"/>
          </w:tcPr>
          <w:p>
            <w:pPr>
              <w:spacing w:line="360" w:lineRule="exact"/>
              <w:jc w:val="center"/>
              <w:rPr>
                <w:rFonts w:ascii="宋体" w:hAnsi="宋体"/>
                <w:szCs w:val="21"/>
              </w:rPr>
            </w:pPr>
          </w:p>
        </w:tc>
        <w:tc>
          <w:tcPr>
            <w:tcW w:w="4188" w:type="dxa"/>
          </w:tcPr>
          <w:p>
            <w:pPr>
              <w:spacing w:line="360" w:lineRule="exact"/>
              <w:jc w:val="center"/>
              <w:rPr>
                <w:rFonts w:ascii="宋体" w:hAnsi="宋体"/>
                <w:szCs w:val="21"/>
              </w:rPr>
            </w:pPr>
            <w:r>
              <w:rPr>
                <w:rFonts w:hint="eastAsia" w:ascii="宋体" w:hAnsi="宋体"/>
                <w:szCs w:val="21"/>
              </w:rPr>
              <w:t>……</w:t>
            </w:r>
          </w:p>
        </w:tc>
        <w:tc>
          <w:tcPr>
            <w:tcW w:w="2835" w:type="dxa"/>
            <w:vAlign w:val="center"/>
          </w:tcPr>
          <w:p>
            <w:pPr>
              <w:spacing w:line="360" w:lineRule="exact"/>
              <w:jc w:val="center"/>
              <w:rPr>
                <w:rFonts w:ascii="宋体" w:hAnsi="宋体"/>
                <w:b/>
                <w:szCs w:val="21"/>
              </w:rPr>
            </w:pPr>
          </w:p>
        </w:tc>
        <w:tc>
          <w:tcPr>
            <w:tcW w:w="1472" w:type="dxa"/>
            <w:vAlign w:val="center"/>
          </w:tcPr>
          <w:p>
            <w:pPr>
              <w:spacing w:line="360" w:lineRule="exact"/>
              <w:jc w:val="center"/>
              <w:rPr>
                <w:rFonts w:ascii="宋体" w:hAnsi="宋体"/>
                <w:b/>
                <w:szCs w:val="21"/>
              </w:rPr>
            </w:pPr>
          </w:p>
        </w:tc>
      </w:tr>
    </w:tbl>
    <w:p>
      <w:pPr>
        <w:pStyle w:val="27"/>
        <w:spacing w:line="360" w:lineRule="auto"/>
        <w:rPr>
          <w:rFonts w:hAnsi="宋体"/>
          <w:b/>
          <w:szCs w:val="21"/>
        </w:rPr>
      </w:pPr>
    </w:p>
    <w:p>
      <w:pPr>
        <w:pStyle w:val="27"/>
        <w:spacing w:line="360" w:lineRule="auto"/>
        <w:ind w:firstLine="424" w:firstLineChars="201"/>
        <w:rPr>
          <w:b/>
        </w:rPr>
      </w:pPr>
      <w:r>
        <w:rPr>
          <w:rFonts w:hint="eastAsia" w:hAnsi="宋体"/>
          <w:b/>
          <w:szCs w:val="21"/>
        </w:rPr>
        <w:t>注：请投标人按照招标文件规定的审查和评分内容，自上而下的顺序填写本表</w:t>
      </w:r>
      <w:r>
        <w:rPr>
          <w:rFonts w:hint="eastAsia"/>
          <w:b/>
          <w:szCs w:val="21"/>
        </w:rPr>
        <w:t>。因项目次序混乱而影响评标结果者，投标人自负其责。</w:t>
      </w:r>
    </w:p>
    <w:p>
      <w:pPr>
        <w:pStyle w:val="4"/>
        <w:jc w:val="center"/>
      </w:pPr>
    </w:p>
    <w:p/>
    <w:p/>
    <w:p/>
    <w:p/>
    <w:p/>
    <w:p/>
    <w:p/>
    <w:p/>
    <w:p/>
    <w:p/>
    <w:p/>
    <w:p>
      <w:pPr>
        <w:widowControl/>
        <w:jc w:val="left"/>
      </w:pPr>
      <w:r>
        <w:br w:type="page"/>
      </w:r>
    </w:p>
    <w:p/>
    <w:p>
      <w:pPr>
        <w:pStyle w:val="7"/>
        <w:numPr>
          <w:ilvl w:val="0"/>
          <w:numId w:val="0"/>
        </w:numPr>
        <w:tabs>
          <w:tab w:val="clear" w:pos="2111"/>
        </w:tabs>
        <w:spacing w:before="120" w:after="120"/>
        <w:ind w:left="-1" w:leftChars="-1" w:hanging="1"/>
        <w:jc w:val="center"/>
        <w:rPr>
          <w:rFonts w:asciiTheme="minorEastAsia" w:hAnsiTheme="minorEastAsia" w:eastAsiaTheme="minorEastAsia"/>
          <w:snapToGrid w:val="0"/>
          <w:kern w:val="0"/>
          <w:sz w:val="24"/>
        </w:rPr>
      </w:pPr>
      <w:bookmarkStart w:id="51" w:name="_Toc44690432"/>
      <w:bookmarkStart w:id="52" w:name="_Toc44690705"/>
      <w:bookmarkStart w:id="53" w:name="_Toc44691396"/>
      <w:bookmarkStart w:id="54" w:name="_Toc44691164"/>
      <w:r>
        <w:rPr>
          <w:rFonts w:hint="eastAsia" w:asciiTheme="minorEastAsia" w:hAnsiTheme="minorEastAsia" w:eastAsiaTheme="minorEastAsia"/>
          <w:sz w:val="24"/>
        </w:rPr>
        <w:t>格式1  投标人资格证明文件</w:t>
      </w:r>
      <w:bookmarkEnd w:id="51"/>
      <w:bookmarkEnd w:id="52"/>
      <w:bookmarkEnd w:id="53"/>
      <w:bookmarkEnd w:id="54"/>
    </w:p>
    <w:p>
      <w:pPr>
        <w:adjustRightInd w:val="0"/>
        <w:snapToGrid w:val="0"/>
        <w:spacing w:line="360" w:lineRule="auto"/>
        <w:rPr>
          <w:rFonts w:ascii="宋体" w:hAnsi="宋体"/>
          <w:bCs/>
          <w:snapToGrid w:val="0"/>
          <w:kern w:val="0"/>
          <w:szCs w:val="21"/>
        </w:rPr>
      </w:pPr>
    </w:p>
    <w:p>
      <w:pPr>
        <w:adjustRightInd w:val="0"/>
        <w:snapToGrid w:val="0"/>
        <w:spacing w:line="360" w:lineRule="auto"/>
        <w:ind w:firstLine="424" w:firstLineChars="202"/>
        <w:rPr>
          <w:rFonts w:ascii="宋体" w:hAnsi="宋体"/>
          <w:bCs/>
          <w:snapToGrid w:val="0"/>
          <w:kern w:val="0"/>
          <w:szCs w:val="21"/>
        </w:rPr>
      </w:pPr>
      <w:r>
        <w:rPr>
          <w:rFonts w:hint="eastAsia" w:ascii="宋体" w:hAnsi="宋体"/>
          <w:bCs/>
          <w:snapToGrid w:val="0"/>
          <w:kern w:val="0"/>
          <w:szCs w:val="21"/>
        </w:rPr>
        <w:t>1、</w:t>
      </w:r>
      <w:r>
        <w:rPr>
          <w:rFonts w:ascii="宋体" w:hAnsi="宋体"/>
          <w:bCs/>
          <w:snapToGrid w:val="0"/>
          <w:kern w:val="0"/>
          <w:szCs w:val="21"/>
        </w:rPr>
        <w:t>营业执照</w:t>
      </w:r>
      <w:r>
        <w:rPr>
          <w:rFonts w:hint="eastAsia" w:ascii="宋体" w:hAnsi="宋体"/>
          <w:bCs/>
          <w:snapToGrid w:val="0"/>
          <w:kern w:val="0"/>
          <w:szCs w:val="21"/>
        </w:rPr>
        <w:t>或法人证书</w:t>
      </w:r>
      <w:r>
        <w:rPr>
          <w:rFonts w:hint="eastAsia" w:hAnsi="宋体"/>
          <w:szCs w:val="21"/>
        </w:rPr>
        <w:t>等证明材料</w:t>
      </w:r>
      <w:r>
        <w:rPr>
          <w:rFonts w:hint="eastAsia" w:ascii="宋体" w:hAnsi="宋体"/>
          <w:bCs/>
          <w:snapToGrid w:val="0"/>
          <w:kern w:val="0"/>
          <w:szCs w:val="21"/>
        </w:rPr>
        <w:t>（复印件或扫描件）</w:t>
      </w:r>
    </w:p>
    <w:p>
      <w:pPr>
        <w:adjustRightInd w:val="0"/>
        <w:snapToGrid w:val="0"/>
        <w:spacing w:line="360" w:lineRule="auto"/>
        <w:ind w:firstLine="424" w:firstLineChars="202"/>
        <w:rPr>
          <w:rFonts w:ascii="宋体" w:hAnsi="宋体"/>
        </w:rPr>
      </w:pPr>
      <w:r>
        <w:rPr>
          <w:rFonts w:hint="eastAsia" w:ascii="宋体" w:hAnsi="宋体"/>
          <w:bCs/>
          <w:snapToGrid w:val="0"/>
          <w:kern w:val="0"/>
          <w:szCs w:val="21"/>
        </w:rPr>
        <w:t>2、</w:t>
      </w:r>
      <w:r>
        <w:rPr>
          <w:rFonts w:hint="eastAsia"/>
          <w:szCs w:val="21"/>
        </w:rPr>
        <w:t>政府采购投标及履约承诺函</w:t>
      </w:r>
    </w:p>
    <w:p>
      <w:pPr>
        <w:adjustRightInd w:val="0"/>
        <w:snapToGrid w:val="0"/>
        <w:spacing w:line="360" w:lineRule="auto"/>
        <w:ind w:firstLine="424" w:firstLineChars="202"/>
        <w:rPr>
          <w:rFonts w:ascii="宋体" w:hAnsi="宋体"/>
        </w:rPr>
      </w:pPr>
      <w:r>
        <w:rPr>
          <w:rFonts w:hint="eastAsia" w:ascii="宋体" w:hAnsi="宋体"/>
        </w:rPr>
        <w:t>3、</w:t>
      </w:r>
      <w:r>
        <w:rPr>
          <w:rFonts w:hint="eastAsia" w:asciiTheme="minorEastAsia" w:hAnsiTheme="minorEastAsia" w:eastAsiaTheme="minorEastAsia"/>
          <w:snapToGrid w:val="0"/>
        </w:rPr>
        <w:t>国家企业信用信息公示系统（https://www.gsxt.gov.cn/index.html）或机关赋码和事业单位登记管理网（http://www.gjsy.gov.cn/sydwfrxxcx/）或全国社会组织信用信息公示平台（https://xxgs.chinanpo.mca.gov.cn/gsxt/newList）网站供应商信息查询截图</w:t>
      </w:r>
    </w:p>
    <w:p>
      <w:pPr>
        <w:adjustRightInd w:val="0"/>
        <w:snapToGrid w:val="0"/>
        <w:spacing w:line="360" w:lineRule="auto"/>
        <w:ind w:firstLine="424" w:firstLineChars="202"/>
        <w:rPr>
          <w:rFonts w:ascii="宋体" w:hAnsi="宋体"/>
        </w:rPr>
      </w:pPr>
      <w:r>
        <w:rPr>
          <w:rFonts w:hint="eastAsia" w:ascii="宋体" w:hAnsi="宋体"/>
        </w:rPr>
        <w:t>4、其它资格证明材料（如有，按第一章投标邀请“申请人的资格要求”提供）</w:t>
      </w:r>
    </w:p>
    <w:p>
      <w:pPr>
        <w:adjustRightInd w:val="0"/>
        <w:snapToGrid w:val="0"/>
        <w:spacing w:line="360" w:lineRule="auto"/>
        <w:ind w:firstLine="424" w:firstLineChars="202"/>
        <w:rPr>
          <w:rFonts w:ascii="宋体" w:hAnsi="宋体"/>
          <w:bCs/>
          <w:snapToGrid w:val="0"/>
          <w:kern w:val="0"/>
        </w:rPr>
      </w:pPr>
    </w:p>
    <w:p>
      <w:pPr>
        <w:adjustRightInd w:val="0"/>
        <w:snapToGrid w:val="0"/>
        <w:spacing w:line="360" w:lineRule="auto"/>
        <w:ind w:firstLine="426" w:firstLineChars="202"/>
        <w:rPr>
          <w:rFonts w:ascii="楷体_GB2312" w:eastAsia="楷体_GB2312"/>
          <w:b/>
          <w:bCs/>
          <w:snapToGrid w:val="0"/>
          <w:kern w:val="0"/>
          <w:szCs w:val="21"/>
        </w:rPr>
      </w:pPr>
      <w:r>
        <w:rPr>
          <w:rFonts w:hint="eastAsia" w:ascii="楷体_GB2312" w:eastAsia="楷体_GB2312"/>
          <w:b/>
          <w:bCs/>
          <w:snapToGrid w:val="0"/>
          <w:kern w:val="0"/>
          <w:szCs w:val="21"/>
        </w:rPr>
        <w:t>注：投标人提供的以上资料若为复印件或扫描件需加盖公章</w:t>
      </w:r>
    </w:p>
    <w:p>
      <w:pPr>
        <w:adjustRightInd w:val="0"/>
        <w:snapToGrid w:val="0"/>
        <w:spacing w:line="300" w:lineRule="auto"/>
        <w:jc w:val="right"/>
        <w:rPr>
          <w:snapToGrid w:val="0"/>
          <w:kern w:val="0"/>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tabs>
          <w:tab w:val="left" w:pos="555"/>
        </w:tabs>
        <w:adjustRightInd w:val="0"/>
        <w:snapToGrid w:val="0"/>
        <w:spacing w:line="300" w:lineRule="auto"/>
        <w:rPr>
          <w:b/>
          <w:snapToGrid w:val="0"/>
          <w:sz w:val="32"/>
          <w:szCs w:val="32"/>
        </w:rPr>
      </w:pPr>
      <w:r>
        <w:rPr>
          <w:b/>
          <w:snapToGrid w:val="0"/>
          <w:sz w:val="32"/>
          <w:szCs w:val="32"/>
        </w:rPr>
        <w:tab/>
      </w:r>
    </w:p>
    <w:p>
      <w:pPr>
        <w:pStyle w:val="2"/>
      </w:pPr>
    </w:p>
    <w:p>
      <w:pPr>
        <w:adjustRightInd w:val="0"/>
        <w:spacing w:line="300" w:lineRule="auto"/>
        <w:ind w:hanging="2"/>
        <w:jc w:val="center"/>
      </w:pPr>
      <w:r>
        <w:rPr>
          <w:rFonts w:hint="eastAsia"/>
          <w:b/>
          <w:snapToGrid w:val="0"/>
          <w:kern w:val="0"/>
          <w:sz w:val="28"/>
        </w:rPr>
        <w:t>政府采购投标及履约承诺函</w:t>
      </w:r>
    </w:p>
    <w:p>
      <w:pPr>
        <w:spacing w:line="400" w:lineRule="exact"/>
        <w:rPr>
          <w:rFonts w:ascii="宋体" w:hAnsi="宋体" w:cs="Courier New"/>
          <w:snapToGrid w:val="0"/>
          <w:szCs w:val="18"/>
        </w:rPr>
      </w:pPr>
      <w:r>
        <w:rPr>
          <w:rFonts w:hint="eastAsia" w:ascii="宋体" w:hAnsi="宋体" w:cs="Courier New"/>
          <w:snapToGrid w:val="0"/>
          <w:szCs w:val="18"/>
        </w:rPr>
        <w:t>深圳市中正招标有限公司：</w:t>
      </w:r>
    </w:p>
    <w:p>
      <w:pPr>
        <w:spacing w:line="400" w:lineRule="exact"/>
        <w:ind w:firstLine="420" w:firstLineChars="200"/>
        <w:rPr>
          <w:rFonts w:ascii="宋体" w:hAnsi="宋体" w:cs="Courier New"/>
          <w:snapToGrid w:val="0"/>
          <w:szCs w:val="18"/>
        </w:rPr>
      </w:pPr>
      <w:r>
        <w:rPr>
          <w:rFonts w:hint="eastAsia" w:ascii="宋体" w:hAnsi="宋体" w:cs="Courier New"/>
          <w:snapToGrid w:val="0"/>
          <w:szCs w:val="18"/>
        </w:rPr>
        <w:t>我单位承诺：</w:t>
      </w:r>
    </w:p>
    <w:p>
      <w:pPr>
        <w:spacing w:line="400" w:lineRule="exact"/>
        <w:ind w:firstLine="420" w:firstLineChars="200"/>
        <w:rPr>
          <w:rFonts w:ascii="宋体" w:hAnsi="宋体"/>
          <w:szCs w:val="21"/>
        </w:rPr>
      </w:pPr>
      <w:r>
        <w:rPr>
          <w:rFonts w:hint="eastAsia" w:ascii="宋体" w:hAnsi="宋体"/>
          <w:szCs w:val="21"/>
        </w:rPr>
        <w:t>1.我单位满足《中华人民共和国政府采购法》第二十二条规定的条件。</w:t>
      </w:r>
    </w:p>
    <w:p>
      <w:pPr>
        <w:spacing w:line="400" w:lineRule="exact"/>
        <w:ind w:firstLine="420" w:firstLineChars="200"/>
        <w:rPr>
          <w:rFonts w:ascii="宋体" w:hAnsi="宋体"/>
          <w:szCs w:val="21"/>
        </w:rPr>
      </w:pPr>
      <w:r>
        <w:rPr>
          <w:rFonts w:hint="eastAsia" w:ascii="宋体" w:hAnsi="宋体"/>
          <w:szCs w:val="21"/>
        </w:rPr>
        <w:t>2.我单位参与本项目投标前三年内，在经营活动中没有重大违法记录。</w:t>
      </w:r>
    </w:p>
    <w:p>
      <w:pPr>
        <w:spacing w:line="400" w:lineRule="exact"/>
        <w:ind w:firstLine="420" w:firstLineChars="200"/>
        <w:rPr>
          <w:rFonts w:ascii="宋体" w:hAnsi="宋体"/>
          <w:szCs w:val="21"/>
        </w:rPr>
      </w:pPr>
      <w:r>
        <w:rPr>
          <w:rFonts w:hint="eastAsia" w:ascii="宋体" w:hAnsi="宋体"/>
          <w:szCs w:val="21"/>
        </w:rPr>
        <w:t>3.我单位参与本项目</w:t>
      </w:r>
      <w:r>
        <w:rPr>
          <w:rFonts w:hint="eastAsia"/>
        </w:rPr>
        <w:t>政府采购活动时不存在被有关部门禁止参与政府采购活动且在有效期内的情况；</w:t>
      </w:r>
      <w:r>
        <w:rPr>
          <w:rFonts w:hint="eastAsia" w:ascii="宋体" w:hAnsi="宋体" w:cs="Courier New"/>
          <w:snapToGrid w:val="0"/>
          <w:szCs w:val="18"/>
        </w:rPr>
        <w:t>与其他投标供应商不存在“单位负责人为同一人或者存在直接控股、管理关系”的情况；</w:t>
      </w:r>
      <w:r>
        <w:rPr>
          <w:rFonts w:hint="eastAsia" w:asciiTheme="minorEastAsia" w:hAnsiTheme="minorEastAsia" w:eastAsiaTheme="minorEastAsia"/>
          <w:snapToGrid w:val="0"/>
        </w:rPr>
        <w:t>除单一来源采购项目外，为采购项目提供整体设计、规范编制或者项目管理、监理、检测等服务的供应商，不得再参加该采购项目的其他采购活动</w:t>
      </w:r>
      <w:r>
        <w:rPr>
          <w:rFonts w:hint="eastAsia"/>
        </w:rPr>
        <w:t>。</w:t>
      </w:r>
    </w:p>
    <w:p>
      <w:pPr>
        <w:spacing w:line="400" w:lineRule="exact"/>
        <w:ind w:firstLine="420" w:firstLineChars="200"/>
        <w:rPr>
          <w:rFonts w:ascii="宋体" w:hAnsi="宋体"/>
          <w:szCs w:val="21"/>
        </w:rPr>
      </w:pPr>
      <w:r>
        <w:rPr>
          <w:rFonts w:hint="eastAsia" w:ascii="宋体" w:hAnsi="宋体"/>
          <w:szCs w:val="21"/>
        </w:rPr>
        <w:t>4.我单位承诺不非法转包或分包。</w:t>
      </w:r>
    </w:p>
    <w:p>
      <w:pPr>
        <w:spacing w:line="400" w:lineRule="exact"/>
        <w:ind w:firstLine="420" w:firstLineChars="200"/>
        <w:rPr>
          <w:rFonts w:ascii="宋体" w:hAnsi="宋体"/>
          <w:szCs w:val="21"/>
        </w:rPr>
      </w:pPr>
      <w:r>
        <w:rPr>
          <w:rFonts w:hint="eastAsia" w:ascii="宋体" w:hAnsi="宋体"/>
          <w:szCs w:val="21"/>
        </w:rPr>
        <w:t>5.我单位本招标项目所提供的货物或服务未侵犯知识产权。</w:t>
      </w:r>
    </w:p>
    <w:p>
      <w:pPr>
        <w:spacing w:line="400" w:lineRule="exact"/>
        <w:ind w:firstLine="420" w:firstLineChars="200"/>
        <w:rPr>
          <w:rFonts w:ascii="宋体" w:hAnsi="宋体"/>
          <w:szCs w:val="21"/>
        </w:rPr>
      </w:pPr>
      <w:r>
        <w:rPr>
          <w:rFonts w:hint="eastAsia" w:ascii="宋体" w:hAnsi="宋体"/>
          <w:szCs w:val="21"/>
        </w:rPr>
        <w:t>6.我单位参与该项目投标，严格遵循公平竞争的原则，不恶意串通，不妨碍其他投标人的竞争行为，不损害采购人或者其他投标人的合法权益。我单位已清楚，如违反上述要求，将作投标无效处理。</w:t>
      </w:r>
    </w:p>
    <w:p>
      <w:pPr>
        <w:spacing w:line="400" w:lineRule="exact"/>
        <w:ind w:firstLine="420" w:firstLineChars="200"/>
        <w:rPr>
          <w:rFonts w:ascii="宋体" w:hAnsi="宋体"/>
          <w:szCs w:val="21"/>
        </w:rPr>
      </w:pPr>
      <w:r>
        <w:rPr>
          <w:rFonts w:hint="eastAsia" w:ascii="宋体" w:hAnsi="宋体"/>
          <w:szCs w:val="21"/>
        </w:rPr>
        <w:t>7.我单位如果中标，做到守信，不偷工减料，依照本项目招标文件需求内容、签署的采购合同及本单位在投标中所作的一切承诺履约。</w:t>
      </w:r>
    </w:p>
    <w:p>
      <w:pPr>
        <w:spacing w:line="400" w:lineRule="exact"/>
        <w:ind w:firstLine="420" w:firstLineChars="200"/>
        <w:rPr>
          <w:rFonts w:ascii="宋体" w:hAnsi="宋体"/>
          <w:szCs w:val="21"/>
        </w:rPr>
      </w:pPr>
      <w:r>
        <w:rPr>
          <w:rFonts w:hint="eastAsia" w:ascii="宋体" w:hAnsi="宋体"/>
          <w:szCs w:val="21"/>
        </w:rPr>
        <w:t>8.我单位承诺不恶意低价谋取中标；我单位对本项目的报价负责，中标后将严格按照本项目招标文件需求、签署的采购合同及我单位在投标中所作的全部承诺履行。我单位清楚，若我单位以“报价太低而无法履约”为理由放弃本项目中标资格，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spacing w:line="400" w:lineRule="exact"/>
        <w:ind w:firstLine="420" w:firstLineChars="200"/>
        <w:rPr>
          <w:rFonts w:ascii="宋体" w:hAnsi="宋体"/>
          <w:szCs w:val="21"/>
        </w:rPr>
      </w:pPr>
      <w:r>
        <w:rPr>
          <w:rFonts w:hint="eastAsia" w:ascii="宋体" w:hAnsi="宋体"/>
          <w:szCs w:val="21"/>
        </w:rPr>
        <w:t>9.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pPr>
        <w:spacing w:line="400" w:lineRule="exact"/>
        <w:ind w:firstLine="420" w:firstLineChars="200"/>
        <w:rPr>
          <w:rFonts w:ascii="宋体" w:hAnsi="宋体"/>
          <w:szCs w:val="21"/>
        </w:rPr>
      </w:pPr>
      <w:r>
        <w:rPr>
          <w:rFonts w:hint="eastAsia" w:ascii="宋体" w:hAnsi="宋体"/>
          <w:szCs w:val="21"/>
        </w:rPr>
        <w:t>10.我单位获得中标、成交资格后无正当理由放弃中标、成交资格的，自愿接受政府采购主管部门将我单位放弃中标、成交资格的信息公示在深圳市政府采购监管网，公示期一年，一切不利后果我单位均自愿承担。</w:t>
      </w:r>
    </w:p>
    <w:p>
      <w:pPr>
        <w:spacing w:line="400" w:lineRule="exact"/>
        <w:ind w:firstLine="420" w:firstLineChars="200"/>
        <w:rPr>
          <w:rFonts w:ascii="宋体" w:hAnsi="宋体"/>
          <w:szCs w:val="21"/>
        </w:rPr>
      </w:pPr>
      <w:r>
        <w:rPr>
          <w:rFonts w:hint="eastAsia" w:ascii="宋体" w:hAnsi="宋体"/>
          <w:szCs w:val="21"/>
        </w:rPr>
        <w:t>以上承诺，如有违反，愿依照相关法律法规处理，并承担由此给采购人带来的损失。</w:t>
      </w:r>
    </w:p>
    <w:p>
      <w:pPr>
        <w:spacing w:line="360" w:lineRule="auto"/>
        <w:ind w:firstLine="600"/>
        <w:rPr>
          <w:rFonts w:cs="Courier New"/>
          <w:snapToGrid w:val="0"/>
          <w:szCs w:val="18"/>
        </w:rPr>
      </w:pPr>
    </w:p>
    <w:p>
      <w:pPr>
        <w:adjustRightInd w:val="0"/>
        <w:snapToGrid w:val="0"/>
        <w:spacing w:line="300" w:lineRule="auto"/>
        <w:rPr>
          <w:snapToGrid w:val="0"/>
          <w:kern w:val="0"/>
        </w:rPr>
      </w:pPr>
      <w:r>
        <w:rPr>
          <w:rFonts w:hint="eastAsia"/>
          <w:snapToGrid w:val="0"/>
          <w:kern w:val="0"/>
        </w:rPr>
        <w:t>投标单位：（盖章）</w:t>
      </w: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r>
        <w:rPr>
          <w:rFonts w:hint="eastAsia"/>
          <w:snapToGrid w:val="0"/>
          <w:kern w:val="0"/>
        </w:rPr>
        <w:t>授权代表或法定代表人：（签字）</w:t>
      </w:r>
    </w:p>
    <w:p>
      <w:pPr>
        <w:adjustRightInd w:val="0"/>
        <w:snapToGrid w:val="0"/>
        <w:spacing w:line="300" w:lineRule="auto"/>
        <w:ind w:right="420"/>
        <w:rPr>
          <w:snapToGrid w:val="0"/>
          <w:kern w:val="0"/>
        </w:rPr>
      </w:pPr>
    </w:p>
    <w:p>
      <w:pPr>
        <w:adjustRightInd w:val="0"/>
        <w:snapToGrid w:val="0"/>
        <w:spacing w:line="360" w:lineRule="auto"/>
        <w:ind w:firstLine="600"/>
        <w:jc w:val="right"/>
      </w:pPr>
      <w:r>
        <w:rPr>
          <w:rFonts w:hint="eastAsia"/>
        </w:rPr>
        <w:t>年     月    日</w:t>
      </w:r>
      <w:r>
        <w:br w:type="page"/>
      </w:r>
    </w:p>
    <w:p>
      <w:pPr>
        <w:adjustRightInd w:val="0"/>
        <w:snapToGrid w:val="0"/>
        <w:spacing w:line="360" w:lineRule="auto"/>
        <w:ind w:firstLine="600"/>
        <w:jc w:val="right"/>
      </w:pPr>
    </w:p>
    <w:p>
      <w:pPr>
        <w:pStyle w:val="7"/>
        <w:numPr>
          <w:ilvl w:val="0"/>
          <w:numId w:val="0"/>
        </w:numPr>
        <w:tabs>
          <w:tab w:val="clear" w:pos="2111"/>
        </w:tabs>
        <w:spacing w:before="120" w:after="120"/>
        <w:ind w:left="-1" w:leftChars="-1" w:hanging="1"/>
        <w:jc w:val="center"/>
        <w:rPr>
          <w:rFonts w:asciiTheme="minorEastAsia" w:hAnsiTheme="minorEastAsia" w:eastAsiaTheme="minorEastAsia"/>
          <w:snapToGrid w:val="0"/>
          <w:kern w:val="0"/>
          <w:sz w:val="24"/>
        </w:rPr>
      </w:pPr>
      <w:r>
        <w:rPr>
          <w:rFonts w:hint="eastAsia" w:asciiTheme="minorEastAsia" w:hAnsiTheme="minorEastAsia" w:eastAsiaTheme="minorEastAsia"/>
          <w:sz w:val="24"/>
        </w:rPr>
        <w:t>格式2  法定代表人（负责人）证明书及授权委托书</w:t>
      </w:r>
    </w:p>
    <w:p>
      <w:pPr>
        <w:tabs>
          <w:tab w:val="left" w:pos="450"/>
        </w:tabs>
        <w:jc w:val="center"/>
        <w:rPr>
          <w:rFonts w:ascii="宋体" w:hAnsi="宋体"/>
          <w:b/>
          <w:sz w:val="30"/>
          <w:szCs w:val="30"/>
        </w:rPr>
      </w:pPr>
    </w:p>
    <w:p>
      <w:pPr>
        <w:tabs>
          <w:tab w:val="left" w:pos="450"/>
        </w:tabs>
        <w:jc w:val="center"/>
        <w:rPr>
          <w:rFonts w:ascii="宋体" w:hAnsi="宋体"/>
          <w:b/>
          <w:sz w:val="28"/>
          <w:szCs w:val="28"/>
        </w:rPr>
      </w:pPr>
      <w:r>
        <w:rPr>
          <w:rFonts w:hint="eastAsia" w:ascii="宋体" w:hAnsi="宋体"/>
          <w:b/>
          <w:sz w:val="28"/>
          <w:szCs w:val="28"/>
        </w:rPr>
        <w:t>法定代表人（负责人）证明书（参考）</w:t>
      </w:r>
    </w:p>
    <w:p>
      <w:pPr>
        <w:spacing w:line="400" w:lineRule="exact"/>
        <w:rPr>
          <w:rFonts w:ascii="宋体" w:hAnsi="宋体"/>
          <w:bCs/>
          <w:sz w:val="28"/>
        </w:rPr>
      </w:pPr>
    </w:p>
    <w:p>
      <w:pPr>
        <w:tabs>
          <w:tab w:val="left" w:pos="900"/>
        </w:tabs>
        <w:spacing w:line="480" w:lineRule="auto"/>
        <w:ind w:firstLine="945" w:firstLineChars="450"/>
        <w:rPr>
          <w:rFonts w:ascii="宋体" w:hAnsi="宋体"/>
        </w:rPr>
      </w:pPr>
      <w:r>
        <w:rPr>
          <w:rFonts w:hint="eastAsia" w:ascii="宋体" w:hAnsi="宋体"/>
        </w:rPr>
        <w:t>______________同志，现任我单位</w:t>
      </w:r>
      <w:r>
        <w:rPr>
          <w:rFonts w:ascii="宋体" w:hAnsi="宋体"/>
          <w:u w:val="single"/>
        </w:rPr>
        <w:t xml:space="preserve">         </w:t>
      </w:r>
      <w:r>
        <w:rPr>
          <w:rFonts w:hint="eastAsia" w:ascii="宋体" w:hAnsi="宋体"/>
        </w:rPr>
        <w:t>职务，为法定代表人（负责人），特此证明。</w:t>
      </w:r>
    </w:p>
    <w:p>
      <w:pPr>
        <w:spacing w:line="480" w:lineRule="auto"/>
        <w:ind w:firstLine="420" w:firstLineChars="200"/>
        <w:rPr>
          <w:rFonts w:ascii="宋体" w:hAnsi="宋体"/>
        </w:rPr>
      </w:pPr>
      <w:r>
        <w:rPr>
          <w:rFonts w:hint="eastAsia" w:ascii="宋体" w:hAnsi="宋体"/>
        </w:rPr>
        <w:t>有效日期与本公司投标文件中标注的投标有效期相同。</w:t>
      </w:r>
      <w:r>
        <w:rPr>
          <w:rFonts w:ascii="宋体" w:hAnsi="宋体"/>
        </w:rPr>
        <w:t xml:space="preserve">  </w:t>
      </w:r>
      <w:r>
        <w:rPr>
          <w:rFonts w:hint="eastAsia" w:ascii="宋体" w:hAnsi="宋体"/>
        </w:rPr>
        <w:t>签发日期：</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r>
        <w:rPr>
          <w:rFonts w:ascii="宋体" w:hAnsi="宋体"/>
        </w:rPr>
        <w:t xml:space="preserve">             </w:t>
      </w:r>
    </w:p>
    <w:p>
      <w:pPr>
        <w:spacing w:line="480" w:lineRule="auto"/>
        <w:ind w:firstLine="420" w:firstLineChars="200"/>
        <w:rPr>
          <w:rFonts w:ascii="宋体" w:hAnsi="宋体"/>
        </w:rPr>
      </w:pPr>
      <w:r>
        <w:rPr>
          <w:rFonts w:hint="eastAsia" w:ascii="宋体" w:hAnsi="宋体"/>
        </w:rPr>
        <w:t>附：</w:t>
      </w:r>
    </w:p>
    <w:p>
      <w:pPr>
        <w:spacing w:line="480" w:lineRule="auto"/>
        <w:ind w:firstLine="840" w:firstLineChars="400"/>
        <w:rPr>
          <w:rFonts w:ascii="宋体" w:hAnsi="宋体"/>
        </w:rPr>
      </w:pPr>
      <w:r>
        <w:rPr>
          <w:rFonts w:hint="eastAsia" w:ascii="宋体" w:hAnsi="宋体"/>
        </w:rPr>
        <w:t xml:space="preserve">营业执照（注册号）：                       </w:t>
      </w:r>
    </w:p>
    <w:p>
      <w:pPr>
        <w:spacing w:line="480" w:lineRule="auto"/>
        <w:ind w:firstLine="840" w:firstLineChars="400"/>
        <w:rPr>
          <w:rFonts w:ascii="宋体" w:hAnsi="宋体"/>
        </w:rPr>
      </w:pPr>
      <w:r>
        <w:rPr>
          <w:rFonts w:hint="eastAsia" w:ascii="宋体" w:hAnsi="宋体"/>
        </w:rPr>
        <w:t>经济性质：</w:t>
      </w:r>
    </w:p>
    <w:p>
      <w:pPr>
        <w:spacing w:line="480" w:lineRule="auto"/>
        <w:ind w:firstLine="840" w:firstLineChars="400"/>
        <w:rPr>
          <w:rFonts w:ascii="宋体" w:hAnsi="宋体"/>
        </w:rPr>
      </w:pPr>
      <w:r>
        <w:rPr>
          <w:rFonts w:hint="eastAsia" w:ascii="宋体" w:hAnsi="宋体"/>
        </w:rPr>
        <w:t>主营（产）：</w:t>
      </w:r>
    </w:p>
    <w:p>
      <w:pPr>
        <w:spacing w:line="480" w:lineRule="auto"/>
        <w:ind w:firstLine="840" w:firstLineChars="400"/>
        <w:rPr>
          <w:rFonts w:ascii="宋体" w:hAnsi="宋体"/>
        </w:rPr>
      </w:pPr>
      <w:r>
        <w:rPr>
          <w:rFonts w:hint="eastAsia" w:ascii="宋体" w:hAnsi="宋体"/>
        </w:rPr>
        <w:t>兼营（产）：</w:t>
      </w:r>
    </w:p>
    <w:p>
      <w:pPr>
        <w:spacing w:line="480" w:lineRule="auto"/>
        <w:ind w:firstLine="960" w:firstLineChars="400"/>
        <w:rPr>
          <w:rFonts w:ascii="宋体" w:hAnsi="宋体"/>
          <w:sz w:val="24"/>
        </w:rPr>
      </w:pPr>
    </w:p>
    <w:p>
      <w:pPr>
        <w:spacing w:line="500" w:lineRule="exact"/>
        <w:rPr>
          <w:rFonts w:ascii="宋体"/>
          <w:b/>
          <w:bCs/>
        </w:rPr>
      </w:pPr>
      <w:r>
        <w:rPr>
          <w:rFonts w:ascii="宋体"/>
          <w:b/>
          <w:bCs/>
        </w:rPr>
        <w:pict>
          <v:rect id="Rectangle 5" o:spid="_x0000_s3096" o:spt="1" style="position:absolute;left:0pt;margin-left:250.65pt;margin-top:10.75pt;height:156pt;width:243pt;z-index:251663360;mso-width-relative:page;mso-height-relative:page;" coordsize="21600,21600">
            <v:path/>
            <v:fill focussize="0,0"/>
            <v:stroke/>
            <v:imagedata o:title=""/>
            <o:lock v:ext="edit"/>
            <v:textbox>
              <w:txbxContent>
                <w:p>
                  <w:pPr>
                    <w:ind w:firstLine="1260" w:firstLineChars="600"/>
                  </w:pPr>
                  <w:r>
                    <w:rPr>
                      <w:rFonts w:hint="eastAsia"/>
                    </w:rPr>
                    <w:t xml:space="preserve"> 法定代表人</w:t>
                  </w:r>
                  <w:r>
                    <w:rPr>
                      <w:rFonts w:hint="eastAsia" w:ascii="宋体" w:hAnsi="宋体"/>
                    </w:rPr>
                    <w:t>（负责人）</w:t>
                  </w:r>
                </w:p>
                <w:p>
                  <w:pPr>
                    <w:ind w:firstLine="1050" w:firstLineChars="500"/>
                  </w:pPr>
                  <w:r>
                    <w:rPr>
                      <w:rFonts w:hint="eastAsia"/>
                    </w:rPr>
                    <w:t xml:space="preserve"> 居民身份证复印件粘贴处</w:t>
                  </w:r>
                </w:p>
                <w:p>
                  <w:pPr>
                    <w:ind w:firstLine="1050" w:firstLineChars="500"/>
                  </w:pPr>
                </w:p>
                <w:p>
                  <w:pPr>
                    <w:ind w:firstLine="1785" w:firstLineChars="850"/>
                  </w:pPr>
                  <w:r>
                    <w:rPr>
                      <w:rFonts w:hint="eastAsia"/>
                    </w:rPr>
                    <w:t>（反面）</w:t>
                  </w:r>
                </w:p>
                <w:p>
                  <w:pPr>
                    <w:ind w:firstLine="1050" w:firstLineChars="500"/>
                  </w:pPr>
                </w:p>
                <w:p/>
              </w:txbxContent>
            </v:textbox>
          </v:rect>
        </w:pict>
      </w:r>
      <w:r>
        <w:rPr>
          <w:rFonts w:ascii="宋体"/>
          <w:b/>
          <w:bCs/>
        </w:rPr>
        <w:pict>
          <v:rect id="Rectangle 4" o:spid="_x0000_s3095" o:spt="1" style="position:absolute;left:0pt;margin-left:-11.85pt;margin-top:10.75pt;height:156pt;width:243pt;z-index:251662336;mso-width-relative:page;mso-height-relative:page;" coordsize="21600,21600">
            <v:path/>
            <v:fill focussize="0,0"/>
            <v:stroke/>
            <v:imagedata o:title=""/>
            <o:lock v:ext="edit"/>
            <v:textbox>
              <w:txbxContent>
                <w:p>
                  <w:pPr>
                    <w:ind w:firstLine="1260" w:firstLineChars="600"/>
                    <w:jc w:val="left"/>
                  </w:pPr>
                  <w:r>
                    <w:rPr>
                      <w:rFonts w:hint="eastAsia"/>
                    </w:rPr>
                    <w:t>法定代表人</w:t>
                  </w:r>
                  <w:r>
                    <w:rPr>
                      <w:rFonts w:hint="eastAsia" w:ascii="宋体" w:hAnsi="宋体"/>
                    </w:rPr>
                    <w:t>（负责人）</w:t>
                  </w:r>
                </w:p>
                <w:p>
                  <w:pPr>
                    <w:ind w:firstLine="1050" w:firstLineChars="500"/>
                    <w:jc w:val="left"/>
                  </w:pPr>
                  <w:r>
                    <w:rPr>
                      <w:rFonts w:hint="eastAsia"/>
                    </w:rPr>
                    <w:t xml:space="preserve"> 居民身份证复印件粘贴处</w:t>
                  </w:r>
                </w:p>
                <w:p>
                  <w:pPr>
                    <w:ind w:firstLine="1050" w:firstLineChars="500"/>
                    <w:jc w:val="left"/>
                  </w:pPr>
                </w:p>
                <w:p>
                  <w:pPr>
                    <w:ind w:firstLine="1785" w:firstLineChars="850"/>
                    <w:jc w:val="left"/>
                  </w:pPr>
                  <w:r>
                    <w:rPr>
                      <w:rFonts w:hint="eastAsia"/>
                    </w:rPr>
                    <w:t>（正面）</w:t>
                  </w:r>
                </w:p>
                <w:p>
                  <w:pPr>
                    <w:ind w:firstLine="1050" w:firstLineChars="500"/>
                    <w:jc w:val="left"/>
                  </w:pPr>
                </w:p>
                <w:p>
                  <w:pPr>
                    <w:jc w:val="left"/>
                  </w:pPr>
                </w:p>
              </w:txbxContent>
            </v:textbox>
          </v:rect>
        </w:pict>
      </w:r>
    </w:p>
    <w:p>
      <w:pPr>
        <w:spacing w:line="500" w:lineRule="exact"/>
        <w:rPr>
          <w:rFonts w:ascii="宋体"/>
          <w:b/>
          <w:bCs/>
        </w:rPr>
      </w:pPr>
    </w:p>
    <w:p>
      <w:pPr>
        <w:spacing w:line="500" w:lineRule="exact"/>
        <w:rPr>
          <w:rFonts w:ascii="宋体"/>
          <w:b/>
          <w:bCs/>
        </w:rPr>
      </w:pPr>
    </w:p>
    <w:p>
      <w:pPr>
        <w:spacing w:line="500" w:lineRule="exact"/>
        <w:rPr>
          <w:rFonts w:ascii="宋体"/>
          <w:b/>
          <w:bCs/>
        </w:rPr>
      </w:pPr>
    </w:p>
    <w:p>
      <w:pPr>
        <w:spacing w:line="500" w:lineRule="exact"/>
        <w:rPr>
          <w:rFonts w:ascii="宋体"/>
          <w:b/>
          <w:bCs/>
        </w:rPr>
      </w:pPr>
    </w:p>
    <w:p>
      <w:pPr>
        <w:spacing w:line="500" w:lineRule="exact"/>
        <w:rPr>
          <w:rFonts w:ascii="宋体"/>
          <w:b/>
          <w:bCs/>
        </w:rPr>
      </w:pPr>
    </w:p>
    <w:p>
      <w:pPr>
        <w:spacing w:line="500" w:lineRule="exact"/>
        <w:rPr>
          <w:rFonts w:ascii="宋体"/>
          <w:b/>
          <w:bCs/>
        </w:rPr>
      </w:pPr>
      <w:r>
        <w:rPr>
          <w:rFonts w:hint="eastAsia" w:ascii="宋体"/>
          <w:b/>
          <w:bCs/>
        </w:rPr>
        <w:t xml:space="preserve">                         </w:t>
      </w:r>
    </w:p>
    <w:p>
      <w:pPr>
        <w:spacing w:line="360" w:lineRule="auto"/>
        <w:ind w:firstLine="539" w:firstLineChars="257"/>
      </w:pPr>
    </w:p>
    <w:p>
      <w:pPr>
        <w:spacing w:line="360" w:lineRule="auto"/>
        <w:ind w:firstLine="539" w:firstLineChars="257"/>
      </w:pPr>
      <w:r>
        <w:rPr>
          <w:rFonts w:hint="eastAsia"/>
        </w:rPr>
        <w:t>单位名称：（公章）：</w:t>
      </w:r>
      <w:r>
        <w:rPr>
          <w:rFonts w:hint="eastAsia"/>
          <w:u w:val="single"/>
        </w:rPr>
        <w:t xml:space="preserve">                                         </w:t>
      </w:r>
    </w:p>
    <w:p>
      <w:pPr>
        <w:spacing w:line="360" w:lineRule="auto"/>
        <w:ind w:firstLine="539" w:firstLineChars="257"/>
      </w:pPr>
    </w:p>
    <w:p>
      <w:pPr>
        <w:spacing w:line="360" w:lineRule="auto"/>
        <w:ind w:firstLine="539" w:firstLineChars="257"/>
        <w:rPr>
          <w:b/>
          <w:bCs/>
          <w:sz w:val="28"/>
        </w:rPr>
      </w:pPr>
      <w:r>
        <w:rPr>
          <w:rFonts w:hint="eastAsia"/>
        </w:rPr>
        <w:t>日期：</w:t>
      </w:r>
      <w:r>
        <w:rPr>
          <w:rFonts w:hint="eastAsia"/>
          <w:u w:val="single"/>
        </w:rPr>
        <w:t xml:space="preserve">         </w:t>
      </w:r>
      <w:r>
        <w:rPr>
          <w:rFonts w:hint="eastAsia"/>
        </w:rPr>
        <w:t>年</w:t>
      </w:r>
      <w:r>
        <w:rPr>
          <w:rFonts w:hint="eastAsia"/>
          <w:u w:val="single"/>
        </w:rPr>
        <w:t xml:space="preserve">     </w:t>
      </w:r>
      <w:r>
        <w:rPr>
          <w:rFonts w:hint="eastAsia"/>
        </w:rPr>
        <w:t xml:space="preserve">月 </w:t>
      </w:r>
      <w:r>
        <w:rPr>
          <w:rFonts w:hint="eastAsia"/>
          <w:u w:val="single"/>
        </w:rPr>
        <w:t xml:space="preserve">      </w:t>
      </w:r>
      <w:r>
        <w:rPr>
          <w:rFonts w:hint="eastAsia"/>
        </w:rPr>
        <w:t>日</w:t>
      </w:r>
    </w:p>
    <w:p>
      <w:pPr>
        <w:widowControl/>
        <w:jc w:val="left"/>
        <w:rPr>
          <w:b/>
          <w:bCs/>
          <w:sz w:val="28"/>
        </w:rPr>
      </w:pPr>
      <w:r>
        <w:rPr>
          <w:b/>
          <w:bCs/>
          <w:sz w:val="28"/>
        </w:rPr>
        <w:br w:type="page"/>
      </w:r>
    </w:p>
    <w:p>
      <w:pPr>
        <w:ind w:firstLine="2249" w:firstLineChars="800"/>
        <w:rPr>
          <w:b/>
          <w:bCs/>
          <w:sz w:val="28"/>
        </w:rPr>
      </w:pPr>
    </w:p>
    <w:p>
      <w:pPr>
        <w:jc w:val="center"/>
        <w:rPr>
          <w:b/>
          <w:bCs/>
          <w:sz w:val="28"/>
        </w:rPr>
      </w:pPr>
      <w:r>
        <w:rPr>
          <w:rFonts w:hint="eastAsia"/>
          <w:b/>
          <w:bCs/>
          <w:sz w:val="28"/>
        </w:rPr>
        <w:t>法定代表人（负责人）授权委托书</w:t>
      </w:r>
      <w:r>
        <w:rPr>
          <w:rFonts w:hint="eastAsia" w:ascii="宋体" w:hAnsi="宋体"/>
          <w:b/>
          <w:sz w:val="30"/>
          <w:szCs w:val="30"/>
        </w:rPr>
        <w:t>（参考）</w:t>
      </w:r>
    </w:p>
    <w:p/>
    <w:p>
      <w:pPr>
        <w:rPr>
          <w:b/>
          <w:bCs/>
        </w:rPr>
      </w:pPr>
      <w:r>
        <w:rPr>
          <w:rFonts w:hint="eastAsia"/>
        </w:rPr>
        <w:t>深圳市中正招标有限公司</w:t>
      </w:r>
      <w:r>
        <w:rPr>
          <w:rFonts w:hint="eastAsia"/>
          <w:b/>
          <w:bCs/>
        </w:rPr>
        <w:t>：</w:t>
      </w:r>
    </w:p>
    <w:p>
      <w:pPr>
        <w:ind w:firstLine="630"/>
      </w:pPr>
    </w:p>
    <w:p>
      <w:pPr>
        <w:adjustRightInd w:val="0"/>
        <w:snapToGrid w:val="0"/>
        <w:spacing w:line="360" w:lineRule="auto"/>
        <w:ind w:firstLine="629"/>
      </w:pPr>
      <w:r>
        <w:rPr>
          <w:rFonts w:hint="eastAsia"/>
        </w:rPr>
        <w:t>现委派</w:t>
      </w:r>
      <w:r>
        <w:rPr>
          <w:rFonts w:hint="eastAsia"/>
          <w:u w:val="single"/>
        </w:rPr>
        <w:t xml:space="preserve">  （姓名、职务） </w:t>
      </w:r>
      <w:r>
        <w:rPr>
          <w:rFonts w:hint="eastAsia"/>
        </w:rPr>
        <w:t>参加贵公司组织的</w:t>
      </w:r>
      <w:r>
        <w:rPr>
          <w:rFonts w:hint="eastAsia"/>
          <w:b/>
          <w:bCs/>
          <w:u w:val="single"/>
        </w:rPr>
        <w:t xml:space="preserve">  </w:t>
      </w:r>
      <w:r>
        <w:rPr>
          <w:rFonts w:hint="eastAsia"/>
          <w:u w:val="single"/>
        </w:rPr>
        <w:t xml:space="preserve">（招标项目名称、编号） </w:t>
      </w:r>
      <w:r>
        <w:rPr>
          <w:rFonts w:hint="eastAsia"/>
        </w:rPr>
        <w:t>招标活动，全权代表我单位处理投标的有关事宜。</w:t>
      </w:r>
    </w:p>
    <w:p>
      <w:pPr>
        <w:adjustRightInd w:val="0"/>
        <w:snapToGrid w:val="0"/>
        <w:spacing w:line="360" w:lineRule="auto"/>
        <w:ind w:firstLine="629"/>
      </w:pPr>
    </w:p>
    <w:p>
      <w:pPr>
        <w:ind w:firstLine="630"/>
      </w:pPr>
    </w:p>
    <w:p>
      <w:pPr>
        <w:adjustRightInd w:val="0"/>
        <w:snapToGrid w:val="0"/>
        <w:spacing w:line="360" w:lineRule="auto"/>
        <w:ind w:firstLine="629"/>
        <w:rPr>
          <w:b/>
          <w:bCs/>
        </w:rPr>
      </w:pPr>
      <w:r>
        <w:rPr>
          <w:rFonts w:hint="eastAsia"/>
          <w:b/>
          <w:bCs/>
        </w:rPr>
        <w:t>附授权代表情况：</w:t>
      </w:r>
    </w:p>
    <w:p>
      <w:pPr>
        <w:adjustRightInd w:val="0"/>
        <w:snapToGrid w:val="0"/>
        <w:spacing w:line="360" w:lineRule="auto"/>
        <w:ind w:firstLine="629"/>
      </w:pPr>
      <w:r>
        <w:rPr>
          <w:rFonts w:hint="eastAsia"/>
        </w:rPr>
        <w:t>姓名：</w:t>
      </w:r>
      <w:r>
        <w:rPr>
          <w:rFonts w:hint="eastAsia"/>
          <w:b/>
          <w:bCs/>
        </w:rPr>
        <w:t xml:space="preserve">    </w:t>
      </w:r>
      <w:r>
        <w:rPr>
          <w:rFonts w:hint="eastAsia"/>
        </w:rPr>
        <w:t xml:space="preserve">            性别：</w:t>
      </w:r>
      <w:r>
        <w:rPr>
          <w:rFonts w:hint="eastAsia"/>
          <w:b/>
          <w:bCs/>
        </w:rPr>
        <w:t xml:space="preserve"> </w:t>
      </w:r>
    </w:p>
    <w:p>
      <w:pPr>
        <w:adjustRightInd w:val="0"/>
        <w:snapToGrid w:val="0"/>
        <w:spacing w:line="360" w:lineRule="auto"/>
        <w:ind w:firstLine="629"/>
        <w:rPr>
          <w:b/>
          <w:bCs/>
        </w:rPr>
      </w:pPr>
      <w:r>
        <w:rPr>
          <w:rFonts w:hint="eastAsia"/>
        </w:rPr>
        <w:t>年龄：</w:t>
      </w:r>
      <w:r>
        <w:rPr>
          <w:rFonts w:hint="eastAsia"/>
          <w:b/>
          <w:bCs/>
        </w:rPr>
        <w:t xml:space="preserve"> </w:t>
      </w:r>
      <w:r>
        <w:rPr>
          <w:rFonts w:hint="eastAsia"/>
        </w:rPr>
        <w:t xml:space="preserve">            </w:t>
      </w:r>
    </w:p>
    <w:p>
      <w:pPr>
        <w:adjustRightInd w:val="0"/>
        <w:snapToGrid w:val="0"/>
        <w:spacing w:line="360" w:lineRule="auto"/>
        <w:ind w:firstLine="629"/>
      </w:pPr>
      <w:r>
        <w:rPr>
          <w:rFonts w:hint="eastAsia"/>
        </w:rPr>
        <w:t>职务：</w:t>
      </w:r>
    </w:p>
    <w:p>
      <w:pPr>
        <w:adjustRightInd w:val="0"/>
        <w:snapToGrid w:val="0"/>
        <w:spacing w:line="360" w:lineRule="auto"/>
        <w:ind w:firstLine="629"/>
      </w:pPr>
      <w:r>
        <w:rPr>
          <w:rFonts w:hint="eastAsia"/>
        </w:rPr>
        <w:t>身份证号码：</w:t>
      </w:r>
    </w:p>
    <w:p>
      <w:pPr>
        <w:adjustRightInd w:val="0"/>
        <w:snapToGrid w:val="0"/>
        <w:spacing w:line="360" w:lineRule="auto"/>
        <w:ind w:firstLine="629"/>
        <w:rPr>
          <w:b/>
          <w:bCs/>
        </w:rPr>
      </w:pPr>
      <w:r>
        <w:rPr>
          <w:rFonts w:hint="eastAsia"/>
        </w:rPr>
        <w:t>邮编：</w:t>
      </w:r>
      <w:r>
        <w:rPr>
          <w:rFonts w:hint="eastAsia"/>
          <w:b/>
          <w:bCs/>
        </w:rPr>
        <w:t xml:space="preserve"> </w:t>
      </w:r>
    </w:p>
    <w:p>
      <w:pPr>
        <w:adjustRightInd w:val="0"/>
        <w:snapToGrid w:val="0"/>
        <w:spacing w:line="360" w:lineRule="auto"/>
        <w:ind w:firstLine="629"/>
      </w:pPr>
      <w:r>
        <w:rPr>
          <w:rFonts w:hint="eastAsia"/>
        </w:rPr>
        <w:t>通讯地址：</w:t>
      </w:r>
      <w:r>
        <w:rPr>
          <w:rFonts w:hint="eastAsia"/>
          <w:b/>
          <w:bCs/>
        </w:rPr>
        <w:t xml:space="preserve"> </w:t>
      </w:r>
    </w:p>
    <w:p>
      <w:pPr>
        <w:adjustRightInd w:val="0"/>
        <w:snapToGrid w:val="0"/>
        <w:spacing w:line="360" w:lineRule="auto"/>
        <w:ind w:firstLine="629"/>
      </w:pPr>
      <w:r>
        <w:rPr>
          <w:rFonts w:hint="eastAsia"/>
        </w:rPr>
        <w:t>电话：</w:t>
      </w:r>
    </w:p>
    <w:p>
      <w:pPr>
        <w:adjustRightInd w:val="0"/>
        <w:snapToGrid w:val="0"/>
        <w:spacing w:line="360" w:lineRule="auto"/>
        <w:ind w:firstLine="629"/>
      </w:pPr>
      <w:r>
        <w:rPr>
          <w:rFonts w:hint="eastAsia"/>
        </w:rPr>
        <w:t xml:space="preserve"> </w:t>
      </w:r>
    </w:p>
    <w:p>
      <w:pPr>
        <w:ind w:firstLine="630"/>
      </w:pPr>
      <w:r>
        <w:rPr>
          <w:rFonts w:hint="eastAsia"/>
        </w:rPr>
        <w:t>单位名称：（公章）</w:t>
      </w:r>
    </w:p>
    <w:p>
      <w:pPr>
        <w:ind w:firstLine="630"/>
      </w:pPr>
    </w:p>
    <w:p>
      <w:pPr>
        <w:ind w:firstLine="630"/>
      </w:pPr>
      <w:r>
        <w:rPr>
          <w:rFonts w:hint="eastAsia"/>
        </w:rPr>
        <w:t>法定代表人（负责人）：（</w:t>
      </w:r>
      <w:r>
        <w:rPr>
          <w:snapToGrid w:val="0"/>
          <w:kern w:val="0"/>
        </w:rPr>
        <w:t>签字</w:t>
      </w:r>
      <w:r>
        <w:rPr>
          <w:rFonts w:hint="eastAsia"/>
        </w:rPr>
        <w:t>）</w:t>
      </w:r>
    </w:p>
    <w:p>
      <w:pPr>
        <w:ind w:firstLine="630"/>
      </w:pPr>
    </w:p>
    <w:p>
      <w:pPr>
        <w:adjustRightInd w:val="0"/>
        <w:snapToGrid w:val="0"/>
        <w:spacing w:line="300" w:lineRule="auto"/>
        <w:ind w:firstLine="5317" w:firstLineChars="2532"/>
      </w:pPr>
      <w:r>
        <w:rPr>
          <w:rFonts w:hint="eastAsia"/>
        </w:rPr>
        <w:t>年</w:t>
      </w:r>
      <w:r>
        <w:rPr>
          <w:rFonts w:hint="eastAsia"/>
          <w:b/>
          <w:bCs/>
        </w:rPr>
        <w:t xml:space="preserve">    </w:t>
      </w:r>
      <w:r>
        <w:rPr>
          <w:rFonts w:hint="eastAsia"/>
        </w:rPr>
        <w:t>月</w:t>
      </w:r>
      <w:r>
        <w:rPr>
          <w:rFonts w:hint="eastAsia"/>
          <w:b/>
          <w:bCs/>
        </w:rPr>
        <w:t xml:space="preserve">   </w:t>
      </w:r>
      <w:r>
        <w:rPr>
          <w:rFonts w:hint="eastAsia"/>
        </w:rPr>
        <w:t>日</w:t>
      </w:r>
    </w:p>
    <w:p>
      <w:pPr>
        <w:spacing w:line="440" w:lineRule="exact"/>
        <w:rPr>
          <w:rFonts w:ascii="黑体" w:eastAsia="黑体"/>
        </w:rPr>
      </w:pPr>
      <w:bookmarkStart w:id="55" w:name="_Toc226217114"/>
      <w:r>
        <w:rPr>
          <w:rFonts w:ascii="宋体"/>
        </w:rPr>
        <w:pict>
          <v:rect id="Rectangle 2" o:spid="_x0000_s3093" o:spt="1" style="position:absolute;left:0pt;margin-left:-10.35pt;margin-top:5.6pt;height:156pt;width:243pt;z-index:251660288;mso-width-relative:page;mso-height-relative:page;" coordsize="21600,21600">
            <v:path/>
            <v:fill focussize="0,0"/>
            <v:stroke/>
            <v:imagedata o:title=""/>
            <o:lock v:ext="edit"/>
            <v:textbox>
              <w:txbxContent>
                <w:p>
                  <w:pPr>
                    <w:ind w:firstLine="1260" w:firstLineChars="600"/>
                  </w:pPr>
                  <w:r>
                    <w:rPr>
                      <w:rFonts w:hint="eastAsia"/>
                    </w:rPr>
                    <w:t>被授权人（授权代表）</w:t>
                  </w:r>
                </w:p>
                <w:p>
                  <w:pPr>
                    <w:ind w:firstLine="1050" w:firstLineChars="500"/>
                  </w:pPr>
                  <w:r>
                    <w:rPr>
                      <w:rFonts w:hint="eastAsia"/>
                    </w:rPr>
                    <w:t>居民身份证复印件粘贴处</w:t>
                  </w:r>
                </w:p>
                <w:p>
                  <w:pPr>
                    <w:ind w:firstLine="1050" w:firstLineChars="500"/>
                  </w:pPr>
                </w:p>
                <w:p>
                  <w:pPr>
                    <w:jc w:val="center"/>
                  </w:pPr>
                  <w:r>
                    <w:rPr>
                      <w:rFonts w:hint="eastAsia"/>
                    </w:rPr>
                    <w:t>（正面）</w:t>
                  </w:r>
                </w:p>
              </w:txbxContent>
            </v:textbox>
          </v:rect>
        </w:pict>
      </w:r>
      <w:r>
        <w:rPr>
          <w:rFonts w:ascii="黑体" w:eastAsia="黑体"/>
        </w:rPr>
        <w:pict>
          <v:rect id="Rectangle 3" o:spid="_x0000_s3094" o:spt="1" style="position:absolute;left:0pt;margin-left:249.9pt;margin-top:5.6pt;height:156pt;width:243pt;z-index:251661312;mso-width-relative:page;mso-height-relative:page;" coordsize="21600,21600">
            <v:path/>
            <v:fill focussize="0,0"/>
            <v:stroke/>
            <v:imagedata o:title=""/>
            <o:lock v:ext="edit"/>
            <v:textbox>
              <w:txbxContent>
                <w:p>
                  <w:pPr>
                    <w:ind w:firstLine="1260" w:firstLineChars="600"/>
                  </w:pPr>
                  <w:r>
                    <w:rPr>
                      <w:rFonts w:hint="eastAsia"/>
                    </w:rPr>
                    <w:t>被授权人（授权代表）</w:t>
                  </w:r>
                </w:p>
                <w:p>
                  <w:pPr>
                    <w:ind w:firstLine="1050" w:firstLineChars="500"/>
                  </w:pPr>
                  <w:r>
                    <w:rPr>
                      <w:rFonts w:hint="eastAsia"/>
                    </w:rPr>
                    <w:t>居民身份证复印件粘贴处</w:t>
                  </w:r>
                </w:p>
                <w:p>
                  <w:pPr>
                    <w:ind w:firstLine="1050" w:firstLineChars="500"/>
                  </w:pPr>
                </w:p>
                <w:p>
                  <w:pPr>
                    <w:ind w:firstLine="1785" w:firstLineChars="850"/>
                  </w:pPr>
                  <w:r>
                    <w:rPr>
                      <w:rFonts w:hint="eastAsia"/>
                    </w:rPr>
                    <w:t>（反面）</w:t>
                  </w:r>
                </w:p>
                <w:p/>
              </w:txbxContent>
            </v:textbox>
          </v:rect>
        </w:pict>
      </w:r>
      <w:bookmarkEnd w:id="55"/>
    </w:p>
    <w:p>
      <w:pPr>
        <w:spacing w:line="440" w:lineRule="exact"/>
        <w:rPr>
          <w:rFonts w:ascii="黑体" w:eastAsia="黑体"/>
        </w:rPr>
      </w:pPr>
    </w:p>
    <w:p>
      <w:pPr>
        <w:spacing w:line="440" w:lineRule="exact"/>
        <w:rPr>
          <w:rFonts w:ascii="黑体" w:eastAsia="黑体"/>
        </w:rPr>
      </w:pPr>
    </w:p>
    <w:p>
      <w:pPr>
        <w:spacing w:line="440" w:lineRule="exact"/>
        <w:rPr>
          <w:rFonts w:ascii="黑体" w:eastAsia="黑体"/>
        </w:rPr>
      </w:pPr>
    </w:p>
    <w:p>
      <w:pPr>
        <w:spacing w:line="440" w:lineRule="exact"/>
        <w:rPr>
          <w:rFonts w:ascii="黑体" w:eastAsia="黑体"/>
        </w:rPr>
      </w:pPr>
    </w:p>
    <w:p>
      <w:pPr>
        <w:tabs>
          <w:tab w:val="left" w:pos="5115"/>
        </w:tabs>
        <w:spacing w:line="440" w:lineRule="exact"/>
        <w:rPr>
          <w:rFonts w:ascii="黑体" w:eastAsia="黑体"/>
        </w:rPr>
      </w:pPr>
      <w:r>
        <w:rPr>
          <w:rFonts w:ascii="黑体" w:eastAsia="黑体"/>
        </w:rPr>
        <w:tab/>
      </w:r>
    </w:p>
    <w:p>
      <w:pPr>
        <w:spacing w:line="440" w:lineRule="exact"/>
        <w:rPr>
          <w:rFonts w:ascii="黑体" w:eastAsia="黑体"/>
        </w:rPr>
      </w:pPr>
    </w:p>
    <w:p>
      <w:pPr>
        <w:adjustRightInd w:val="0"/>
        <w:snapToGrid w:val="0"/>
        <w:spacing w:line="300" w:lineRule="auto"/>
        <w:ind w:firstLine="5008" w:firstLineChars="2385"/>
      </w:pPr>
    </w:p>
    <w:p>
      <w:pPr>
        <w:adjustRightInd w:val="0"/>
        <w:snapToGrid w:val="0"/>
        <w:spacing w:line="300" w:lineRule="auto"/>
      </w:pPr>
    </w:p>
    <w:p>
      <w:pPr>
        <w:adjustRightInd w:val="0"/>
        <w:snapToGrid w:val="0"/>
        <w:spacing w:line="300" w:lineRule="auto"/>
      </w:pPr>
    </w:p>
    <w:p>
      <w:pPr>
        <w:adjustRightInd w:val="0"/>
        <w:snapToGrid w:val="0"/>
        <w:spacing w:line="300" w:lineRule="auto"/>
        <w:rPr>
          <w:rFonts w:asciiTheme="majorEastAsia" w:hAnsiTheme="majorEastAsia" w:eastAsiaTheme="majorEastAsia"/>
          <w:b/>
          <w:snapToGrid w:val="0"/>
          <w:kern w:val="0"/>
          <w:sz w:val="24"/>
        </w:rPr>
      </w:pPr>
      <w:r>
        <w:rPr>
          <w:rFonts w:hint="eastAsia" w:asciiTheme="majorEastAsia" w:hAnsiTheme="majorEastAsia" w:eastAsiaTheme="majorEastAsia"/>
          <w:b/>
          <w:sz w:val="24"/>
        </w:rPr>
        <w:t>注：法定代表人（负责人）证明书和法定代表人（负责人）授权委托书除装订于投标文件中外，还须另置一份按“投标人须知”18.4项要求单独密封。</w:t>
      </w:r>
    </w:p>
    <w:p/>
    <w:p>
      <w:pPr>
        <w:widowControl/>
        <w:jc w:val="left"/>
      </w:pPr>
      <w:r>
        <w:br w:type="page"/>
      </w:r>
    </w:p>
    <w:p>
      <w:pPr>
        <w:tabs>
          <w:tab w:val="left" w:pos="720"/>
        </w:tabs>
        <w:adjustRightInd w:val="0"/>
        <w:snapToGrid w:val="0"/>
        <w:spacing w:line="300" w:lineRule="auto"/>
        <w:rPr>
          <w:b/>
          <w:snapToGrid w:val="0"/>
          <w:kern w:val="0"/>
          <w:sz w:val="28"/>
        </w:rPr>
      </w:pPr>
    </w:p>
    <w:p>
      <w:pPr>
        <w:pStyle w:val="7"/>
        <w:numPr>
          <w:ilvl w:val="0"/>
          <w:numId w:val="0"/>
        </w:numPr>
        <w:tabs>
          <w:tab w:val="clear" w:pos="2111"/>
        </w:tabs>
        <w:spacing w:before="120" w:after="120"/>
        <w:ind w:left="-1" w:leftChars="-1" w:hanging="1"/>
        <w:jc w:val="center"/>
        <w:rPr>
          <w:rFonts w:asciiTheme="minorEastAsia" w:hAnsiTheme="minorEastAsia" w:eastAsiaTheme="minorEastAsia"/>
          <w:sz w:val="24"/>
        </w:rPr>
      </w:pPr>
      <w:r>
        <w:rPr>
          <w:rFonts w:hint="eastAsia" w:asciiTheme="minorEastAsia" w:hAnsiTheme="minorEastAsia" w:eastAsiaTheme="minorEastAsia"/>
          <w:sz w:val="24"/>
        </w:rPr>
        <w:t>格式3  投</w:t>
      </w:r>
      <w:r>
        <w:rPr>
          <w:rFonts w:asciiTheme="minorEastAsia" w:hAnsiTheme="minorEastAsia" w:eastAsiaTheme="minorEastAsia"/>
          <w:sz w:val="24"/>
        </w:rPr>
        <w:t xml:space="preserve"> </w:t>
      </w:r>
      <w:r>
        <w:rPr>
          <w:rFonts w:hint="eastAsia" w:asciiTheme="minorEastAsia" w:hAnsiTheme="minorEastAsia" w:eastAsiaTheme="minorEastAsia"/>
          <w:sz w:val="24"/>
        </w:rPr>
        <w:t>标</w:t>
      </w:r>
      <w:r>
        <w:rPr>
          <w:rFonts w:asciiTheme="minorEastAsia" w:hAnsiTheme="minorEastAsia" w:eastAsiaTheme="minorEastAsia"/>
          <w:sz w:val="24"/>
        </w:rPr>
        <w:t xml:space="preserve"> </w:t>
      </w:r>
      <w:r>
        <w:rPr>
          <w:rFonts w:hint="eastAsia" w:asciiTheme="minorEastAsia" w:hAnsiTheme="minorEastAsia" w:eastAsiaTheme="minorEastAsia"/>
          <w:sz w:val="24"/>
        </w:rPr>
        <w:t>函</w:t>
      </w:r>
    </w:p>
    <w:p>
      <w:pPr>
        <w:adjustRightInd w:val="0"/>
        <w:snapToGrid w:val="0"/>
        <w:spacing w:line="312" w:lineRule="auto"/>
      </w:pPr>
    </w:p>
    <w:p>
      <w:pPr>
        <w:adjustRightInd w:val="0"/>
        <w:snapToGrid w:val="0"/>
        <w:spacing w:line="360" w:lineRule="auto"/>
        <w:rPr>
          <w:rFonts w:asciiTheme="minorEastAsia" w:hAnsiTheme="minorEastAsia" w:eastAsiaTheme="minorEastAsia"/>
          <w:b/>
          <w:bCs/>
        </w:rPr>
      </w:pPr>
      <w:r>
        <w:rPr>
          <w:rFonts w:asciiTheme="minorEastAsia" w:hAnsiTheme="minorEastAsia" w:eastAsiaTheme="minorEastAsia"/>
        </w:rPr>
        <w:t>深圳市中正招标有限公司：</w:t>
      </w:r>
    </w:p>
    <w:p>
      <w:pPr>
        <w:adjustRightInd w:val="0"/>
        <w:snapToGrid w:val="0"/>
        <w:spacing w:line="360" w:lineRule="auto"/>
        <w:rPr>
          <w:rFonts w:asciiTheme="minorEastAsia" w:hAnsiTheme="minorEastAsia" w:eastAsiaTheme="minorEastAsia"/>
        </w:rPr>
      </w:pPr>
      <w:r>
        <w:rPr>
          <w:rFonts w:asciiTheme="minorEastAsia" w:hAnsiTheme="minorEastAsia" w:eastAsiaTheme="minorEastAsia"/>
        </w:rPr>
        <w:t xml:space="preserve">    我</w:t>
      </w:r>
      <w:r>
        <w:rPr>
          <w:rFonts w:hint="eastAsia" w:cs="Courier New" w:asciiTheme="minorEastAsia" w:hAnsiTheme="minorEastAsia" w:eastAsiaTheme="minorEastAsia"/>
          <w:snapToGrid w:val="0"/>
          <w:szCs w:val="18"/>
        </w:rPr>
        <w:t>单位</w:t>
      </w:r>
      <w:r>
        <w:rPr>
          <w:rFonts w:asciiTheme="minorEastAsia" w:hAnsiTheme="minorEastAsia" w:eastAsiaTheme="minorEastAsia"/>
        </w:rPr>
        <w:t>收到</w:t>
      </w:r>
      <w:r>
        <w:rPr>
          <w:rFonts w:hint="eastAsia" w:asciiTheme="minorEastAsia" w:hAnsiTheme="minorEastAsia" w:eastAsiaTheme="minorEastAsia"/>
        </w:rPr>
        <w:t>贵单位</w:t>
      </w:r>
      <w:r>
        <w:rPr>
          <w:rFonts w:asciiTheme="minorEastAsia" w:hAnsiTheme="minorEastAsia" w:eastAsiaTheme="minorEastAsia"/>
        </w:rPr>
        <w:t>组织的</w:t>
      </w:r>
      <w:r>
        <w:rPr>
          <w:rFonts w:asciiTheme="minorEastAsia" w:hAnsiTheme="minorEastAsia" w:eastAsiaTheme="minorEastAsia"/>
          <w:b/>
          <w:bCs/>
          <w:u w:val="single"/>
        </w:rPr>
        <w:t xml:space="preserve"> </w:t>
      </w:r>
      <w:r>
        <w:rPr>
          <w:rFonts w:asciiTheme="minorEastAsia" w:hAnsiTheme="minorEastAsia" w:eastAsiaTheme="minorEastAsia"/>
          <w:u w:val="single"/>
        </w:rPr>
        <w:t xml:space="preserve">（招标项目名称） </w:t>
      </w:r>
      <w:r>
        <w:rPr>
          <w:rFonts w:asciiTheme="minorEastAsia" w:hAnsiTheme="minorEastAsia" w:eastAsiaTheme="minorEastAsia"/>
        </w:rPr>
        <w:t>招标文件，经详细研究，我</w:t>
      </w:r>
      <w:r>
        <w:rPr>
          <w:rFonts w:hint="eastAsia" w:cs="Courier New" w:asciiTheme="minorEastAsia" w:hAnsiTheme="minorEastAsia" w:eastAsiaTheme="minorEastAsia"/>
          <w:snapToGrid w:val="0"/>
          <w:szCs w:val="18"/>
        </w:rPr>
        <w:t>单位</w:t>
      </w:r>
      <w:r>
        <w:rPr>
          <w:rFonts w:asciiTheme="minorEastAsia" w:hAnsiTheme="minorEastAsia" w:eastAsiaTheme="minorEastAsia"/>
        </w:rPr>
        <w:t>决定参加该项目</w:t>
      </w:r>
      <w:r>
        <w:rPr>
          <w:rFonts w:asciiTheme="minorEastAsia" w:hAnsiTheme="minorEastAsia" w:eastAsiaTheme="minorEastAsia"/>
          <w:u w:val="single"/>
        </w:rPr>
        <w:t xml:space="preserve"> （项目编号）  </w:t>
      </w:r>
      <w:r>
        <w:rPr>
          <w:rFonts w:asciiTheme="minorEastAsia" w:hAnsiTheme="minorEastAsia" w:eastAsiaTheme="minorEastAsia"/>
        </w:rPr>
        <w:t>招标的有关活动，并投标。为此，我</w:t>
      </w:r>
      <w:r>
        <w:rPr>
          <w:rFonts w:hint="eastAsia" w:cs="Courier New" w:asciiTheme="minorEastAsia" w:hAnsiTheme="minorEastAsia" w:eastAsiaTheme="minorEastAsia"/>
          <w:snapToGrid w:val="0"/>
          <w:szCs w:val="18"/>
        </w:rPr>
        <w:t>单位</w:t>
      </w:r>
      <w:r>
        <w:rPr>
          <w:rFonts w:asciiTheme="minorEastAsia" w:hAnsiTheme="minorEastAsia" w:eastAsiaTheme="minorEastAsia"/>
        </w:rPr>
        <w:t>谨郑重声明以下诸点，并对之负法律责任。</w:t>
      </w:r>
    </w:p>
    <w:p>
      <w:pPr>
        <w:spacing w:line="360" w:lineRule="auto"/>
        <w:ind w:firstLine="424" w:firstLineChars="202"/>
        <w:jc w:val="left"/>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1．</w:t>
      </w:r>
      <w:r>
        <w:rPr>
          <w:rFonts w:hint="eastAsia" w:asciiTheme="minorEastAsia" w:hAnsiTheme="minorEastAsia" w:eastAsiaTheme="minorEastAsia"/>
          <w:szCs w:val="21"/>
        </w:rPr>
        <w:t>我</w:t>
      </w:r>
      <w:r>
        <w:rPr>
          <w:rFonts w:hint="eastAsia" w:cs="Courier New" w:asciiTheme="minorEastAsia" w:hAnsiTheme="minorEastAsia" w:eastAsiaTheme="minorEastAsia"/>
          <w:snapToGrid w:val="0"/>
          <w:szCs w:val="18"/>
        </w:rPr>
        <w:t>单位</w:t>
      </w:r>
      <w:r>
        <w:rPr>
          <w:rFonts w:hint="eastAsia" w:asciiTheme="minorEastAsia" w:hAnsiTheme="minorEastAsia" w:eastAsiaTheme="minorEastAsia"/>
          <w:szCs w:val="21"/>
        </w:rPr>
        <w:t>愿以《开标一览表》中填写的投标报价并</w:t>
      </w:r>
      <w:r>
        <w:rPr>
          <w:rFonts w:hint="eastAsia" w:cs="Courier New" w:asciiTheme="minorEastAsia" w:hAnsiTheme="minorEastAsia" w:eastAsiaTheme="minorEastAsia"/>
          <w:snapToGrid w:val="0"/>
          <w:szCs w:val="18"/>
        </w:rPr>
        <w:t>按照招标文件中的一切要求，承担上述项目的全部工作。</w:t>
      </w:r>
    </w:p>
    <w:p>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2．我单位提交的投标文件为：投标书正本一份，副本五份，电子备份光盘（或U盘）一份（内容为投标文件正本盖章扫描件）。</w:t>
      </w:r>
    </w:p>
    <w:p>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3．如果我单位投标书被接受，我单位将履行招标文件中规定的每一项要求，按期、按质、按量完成任务。</w:t>
      </w:r>
    </w:p>
    <w:p>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4．我单位愿意提供采购代理机构在招标文件中要求的所有资料，且</w:t>
      </w:r>
      <w:r>
        <w:rPr>
          <w:rFonts w:hint="eastAsia" w:asciiTheme="minorEastAsia" w:hAnsiTheme="minorEastAsia" w:eastAsiaTheme="minorEastAsia"/>
        </w:rPr>
        <w:t>所递交的投标文件在投标有效期（即</w:t>
      </w:r>
      <w:r>
        <w:rPr>
          <w:rFonts w:hint="eastAsia" w:asciiTheme="minorEastAsia" w:hAnsiTheme="minorEastAsia" w:eastAsiaTheme="minorEastAsia"/>
          <w:u w:val="single"/>
        </w:rPr>
        <w:t>90</w:t>
      </w:r>
      <w:r>
        <w:rPr>
          <w:rFonts w:hint="eastAsia" w:asciiTheme="minorEastAsia" w:hAnsiTheme="minorEastAsia" w:eastAsiaTheme="minorEastAsia"/>
        </w:rPr>
        <w:t>日历天）内有效，在此期间内我</w:t>
      </w:r>
      <w:r>
        <w:rPr>
          <w:rFonts w:hint="eastAsia" w:cs="Courier New" w:asciiTheme="minorEastAsia" w:hAnsiTheme="minorEastAsia" w:eastAsiaTheme="minorEastAsia"/>
          <w:snapToGrid w:val="0"/>
          <w:szCs w:val="18"/>
        </w:rPr>
        <w:t>单位</w:t>
      </w:r>
      <w:r>
        <w:rPr>
          <w:rFonts w:hint="eastAsia" w:asciiTheme="minorEastAsia" w:hAnsiTheme="minorEastAsia" w:eastAsiaTheme="minorEastAsia"/>
        </w:rPr>
        <w:t>的投标有可能中标，我</w:t>
      </w:r>
      <w:r>
        <w:rPr>
          <w:rFonts w:hint="eastAsia" w:cs="Courier New" w:asciiTheme="minorEastAsia" w:hAnsiTheme="minorEastAsia" w:eastAsiaTheme="minorEastAsia"/>
          <w:snapToGrid w:val="0"/>
          <w:szCs w:val="18"/>
        </w:rPr>
        <w:t>单位</w:t>
      </w:r>
      <w:r>
        <w:rPr>
          <w:rFonts w:hint="eastAsia" w:asciiTheme="minorEastAsia" w:hAnsiTheme="minorEastAsia" w:eastAsiaTheme="minorEastAsia"/>
        </w:rPr>
        <w:t>将受此约束。</w:t>
      </w:r>
    </w:p>
    <w:p>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5．我单位理解，最低报价不是中标的唯一条件。</w:t>
      </w:r>
    </w:p>
    <w:p>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6．我单位愿按《</w:t>
      </w:r>
      <w:r>
        <w:rPr>
          <w:rFonts w:hint="eastAsia" w:ascii="宋体" w:hAnsi="宋体" w:cs="Courier New"/>
          <w:snapToGrid w:val="0"/>
          <w:szCs w:val="18"/>
        </w:rPr>
        <w:t>中华人民共和国民法典</w:t>
      </w:r>
      <w:r>
        <w:rPr>
          <w:rFonts w:hint="eastAsia" w:cs="Courier New" w:asciiTheme="minorEastAsia" w:hAnsiTheme="minorEastAsia" w:eastAsiaTheme="minorEastAsia"/>
          <w:snapToGrid w:val="0"/>
          <w:szCs w:val="18"/>
        </w:rPr>
        <w:t>》履行自己的全部责任。</w:t>
      </w:r>
    </w:p>
    <w:p>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7．我单位同意招标文件之规定，遵守有关招标的各项规定。</w:t>
      </w:r>
    </w:p>
    <w:p>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8</w:t>
      </w:r>
      <w:r>
        <w:rPr>
          <w:rFonts w:cs="Courier New" w:asciiTheme="minorEastAsia" w:hAnsiTheme="minorEastAsia" w:eastAsiaTheme="minorEastAsia"/>
          <w:snapToGrid w:val="0"/>
          <w:szCs w:val="18"/>
        </w:rPr>
        <w:t>.</w:t>
      </w:r>
      <w:r>
        <w:rPr>
          <w:rFonts w:hint="eastAsia" w:cs="Courier New" w:asciiTheme="minorEastAsia" w:hAnsiTheme="minorEastAsia" w:eastAsiaTheme="minorEastAsia"/>
          <w:snapToGrid w:val="0"/>
          <w:szCs w:val="18"/>
        </w:rPr>
        <w:t xml:space="preserve"> </w:t>
      </w:r>
      <w:r>
        <w:rPr>
          <w:rFonts w:hint="eastAsia" w:asciiTheme="minorEastAsia" w:hAnsiTheme="minorEastAsia" w:eastAsiaTheme="minorEastAsia"/>
        </w:rPr>
        <w:t>我</w:t>
      </w:r>
      <w:r>
        <w:rPr>
          <w:rFonts w:hint="eastAsia" w:cs="Courier New" w:asciiTheme="minorEastAsia" w:hAnsiTheme="minorEastAsia" w:eastAsiaTheme="minorEastAsia"/>
          <w:snapToGrid w:val="0"/>
          <w:szCs w:val="18"/>
        </w:rPr>
        <w:t>单位</w:t>
      </w:r>
      <w:r>
        <w:rPr>
          <w:rFonts w:hint="eastAsia" w:asciiTheme="minorEastAsia" w:hAnsiTheme="minorEastAsia" w:eastAsiaTheme="minorEastAsia"/>
        </w:rPr>
        <w:t>同意中标后向采购代理机构支付招标文件要求数额的中标服务费。</w:t>
      </w:r>
    </w:p>
    <w:p>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9．所有有关本标书的函电，请按下列地址联系：</w:t>
      </w:r>
    </w:p>
    <w:p>
      <w:pPr>
        <w:adjustRightInd w:val="0"/>
        <w:snapToGrid w:val="0"/>
        <w:spacing w:line="360" w:lineRule="auto"/>
        <w:ind w:firstLine="600"/>
      </w:pPr>
    </w:p>
    <w:p>
      <w:pPr>
        <w:adjustRightInd w:val="0"/>
        <w:snapToGrid w:val="0"/>
        <w:spacing w:line="360" w:lineRule="auto"/>
        <w:ind w:firstLine="426"/>
      </w:pPr>
      <w:r>
        <w:t>单    位： （盖章）</w:t>
      </w:r>
    </w:p>
    <w:p>
      <w:pPr>
        <w:adjustRightInd w:val="0"/>
        <w:snapToGrid w:val="0"/>
        <w:spacing w:line="360" w:lineRule="auto"/>
        <w:ind w:firstLine="426"/>
      </w:pPr>
      <w:r>
        <w:rPr>
          <w:rFonts w:hint="eastAsia"/>
        </w:rPr>
        <w:t>授权代表： （签字）</w:t>
      </w:r>
    </w:p>
    <w:p>
      <w:pPr>
        <w:adjustRightInd w:val="0"/>
        <w:snapToGrid w:val="0"/>
        <w:spacing w:line="360" w:lineRule="auto"/>
        <w:ind w:firstLine="426"/>
      </w:pPr>
      <w:r>
        <w:t xml:space="preserve">地    址： </w:t>
      </w:r>
    </w:p>
    <w:p>
      <w:pPr>
        <w:adjustRightInd w:val="0"/>
        <w:snapToGrid w:val="0"/>
        <w:spacing w:line="360" w:lineRule="auto"/>
        <w:ind w:firstLine="426"/>
      </w:pPr>
      <w:r>
        <w:t xml:space="preserve">电    话：     </w:t>
      </w:r>
    </w:p>
    <w:p>
      <w:pPr>
        <w:adjustRightInd w:val="0"/>
        <w:snapToGrid w:val="0"/>
        <w:spacing w:line="360" w:lineRule="auto"/>
        <w:ind w:firstLine="426"/>
      </w:pPr>
      <w:r>
        <w:t>传    真：</w:t>
      </w:r>
    </w:p>
    <w:p>
      <w:pPr>
        <w:adjustRightInd w:val="0"/>
        <w:snapToGrid w:val="0"/>
        <w:spacing w:line="360" w:lineRule="auto"/>
        <w:ind w:firstLine="426"/>
      </w:pPr>
      <w:r>
        <w:t>邮    编：</w:t>
      </w:r>
    </w:p>
    <w:p>
      <w:pPr>
        <w:adjustRightInd w:val="0"/>
        <w:snapToGrid w:val="0"/>
        <w:spacing w:line="360" w:lineRule="auto"/>
        <w:ind w:firstLine="426"/>
      </w:pPr>
      <w:r>
        <w:t xml:space="preserve">联 系 人： </w:t>
      </w:r>
    </w:p>
    <w:p>
      <w:pPr>
        <w:adjustRightInd w:val="0"/>
        <w:snapToGrid w:val="0"/>
        <w:spacing w:line="360" w:lineRule="auto"/>
        <w:ind w:firstLine="600"/>
      </w:pPr>
    </w:p>
    <w:p>
      <w:pPr>
        <w:adjustRightInd w:val="0"/>
        <w:snapToGrid w:val="0"/>
        <w:spacing w:line="360" w:lineRule="auto"/>
        <w:ind w:firstLine="600"/>
        <w:jc w:val="right"/>
      </w:pPr>
      <w:r>
        <w:rPr>
          <w:rFonts w:hint="eastAsia"/>
        </w:rPr>
        <w:t>年     月    日</w:t>
      </w:r>
    </w:p>
    <w:p>
      <w:pPr>
        <w:adjustRightInd w:val="0"/>
        <w:snapToGrid w:val="0"/>
        <w:spacing w:line="360" w:lineRule="auto"/>
        <w:ind w:firstLine="600"/>
        <w:jc w:val="right"/>
      </w:pPr>
    </w:p>
    <w:p>
      <w:pPr>
        <w:adjustRightInd w:val="0"/>
        <w:spacing w:line="300" w:lineRule="auto"/>
        <w:ind w:hanging="2"/>
        <w:jc w:val="center"/>
        <w:rPr>
          <w:b/>
          <w:snapToGrid w:val="0"/>
          <w:kern w:val="0"/>
          <w:sz w:val="28"/>
        </w:rPr>
      </w:pPr>
    </w:p>
    <w:p>
      <w:pPr>
        <w:tabs>
          <w:tab w:val="left" w:pos="450"/>
        </w:tabs>
        <w:adjustRightInd w:val="0"/>
        <w:spacing w:line="300" w:lineRule="auto"/>
        <w:ind w:hanging="2"/>
        <w:rPr>
          <w:b/>
          <w:snapToGrid w:val="0"/>
          <w:kern w:val="0"/>
          <w:sz w:val="28"/>
        </w:rPr>
      </w:pPr>
      <w:r>
        <w:rPr>
          <w:b/>
          <w:snapToGrid w:val="0"/>
          <w:kern w:val="0"/>
          <w:sz w:val="28"/>
        </w:rPr>
        <w:tab/>
      </w:r>
      <w:r>
        <w:rPr>
          <w:rFonts w:asciiTheme="minorEastAsia" w:hAnsiTheme="minorEastAsia" w:eastAsiaTheme="minorEastAsia"/>
          <w:sz w:val="24"/>
        </w:rPr>
        <w:br w:type="page"/>
      </w:r>
    </w:p>
    <w:p>
      <w:pPr>
        <w:pStyle w:val="7"/>
        <w:numPr>
          <w:ilvl w:val="0"/>
          <w:numId w:val="0"/>
        </w:numPr>
        <w:tabs>
          <w:tab w:val="clear" w:pos="2111"/>
        </w:tabs>
        <w:spacing w:before="120" w:after="120"/>
        <w:ind w:left="-1" w:leftChars="-1" w:hanging="1"/>
        <w:jc w:val="center"/>
        <w:rPr>
          <w:rFonts w:asciiTheme="minorEastAsia" w:hAnsiTheme="minorEastAsia" w:eastAsiaTheme="minorEastAsia"/>
          <w:sz w:val="24"/>
        </w:rPr>
      </w:pPr>
    </w:p>
    <w:p>
      <w:pPr>
        <w:pStyle w:val="7"/>
        <w:numPr>
          <w:ilvl w:val="0"/>
          <w:numId w:val="0"/>
        </w:numPr>
        <w:tabs>
          <w:tab w:val="clear" w:pos="2111"/>
        </w:tabs>
        <w:spacing w:before="120" w:after="120"/>
        <w:ind w:left="-1" w:leftChars="-1" w:hanging="1"/>
        <w:jc w:val="center"/>
        <w:rPr>
          <w:rFonts w:asciiTheme="minorEastAsia" w:hAnsiTheme="minorEastAsia" w:eastAsiaTheme="minorEastAsia"/>
          <w:sz w:val="24"/>
        </w:rPr>
      </w:pPr>
      <w:r>
        <w:rPr>
          <w:rFonts w:hint="eastAsia" w:asciiTheme="minorEastAsia" w:hAnsiTheme="minorEastAsia" w:eastAsiaTheme="minorEastAsia"/>
          <w:sz w:val="24"/>
        </w:rPr>
        <w:t>格式4  评分中涉及的承诺及声明函</w:t>
      </w:r>
    </w:p>
    <w:p>
      <w:pPr>
        <w:adjustRightInd w:val="0"/>
        <w:spacing w:line="300" w:lineRule="auto"/>
        <w:ind w:hanging="2"/>
        <w:jc w:val="center"/>
        <w:rPr>
          <w:b/>
          <w:snapToGrid w:val="0"/>
          <w:kern w:val="0"/>
          <w:sz w:val="28"/>
        </w:rPr>
      </w:pPr>
      <w:r>
        <w:rPr>
          <w:rFonts w:hint="eastAsia"/>
          <w:b/>
          <w:snapToGrid w:val="0"/>
          <w:kern w:val="0"/>
          <w:sz w:val="28"/>
        </w:rPr>
        <w:t>诚信承诺函</w:t>
      </w:r>
    </w:p>
    <w:p>
      <w:pPr>
        <w:pStyle w:val="413"/>
        <w:keepNext w:val="0"/>
        <w:adjustRightInd/>
        <w:spacing w:before="0" w:after="0" w:line="240" w:lineRule="auto"/>
        <w:outlineLvl w:val="2"/>
        <w:rPr>
          <w:rFonts w:hAnsi="宋体"/>
          <w:szCs w:val="24"/>
        </w:rPr>
      </w:pPr>
    </w:p>
    <w:p>
      <w:pPr>
        <w:spacing w:line="360" w:lineRule="auto"/>
        <w:rPr>
          <w:rFonts w:cs="Courier New"/>
          <w:snapToGrid w:val="0"/>
          <w:szCs w:val="18"/>
        </w:rPr>
      </w:pPr>
      <w:r>
        <w:rPr>
          <w:rFonts w:hint="eastAsia" w:cs="Courier New"/>
          <w:snapToGrid w:val="0"/>
          <w:szCs w:val="18"/>
        </w:rPr>
        <w:t>深圳市中正招标有限公司：</w:t>
      </w:r>
    </w:p>
    <w:p>
      <w:pPr>
        <w:spacing w:line="360" w:lineRule="auto"/>
        <w:ind w:firstLine="420" w:firstLineChars="200"/>
        <w:rPr>
          <w:rFonts w:cs="Courier New"/>
          <w:snapToGrid w:val="0"/>
          <w:szCs w:val="18"/>
        </w:rPr>
      </w:pPr>
      <w:r>
        <w:rPr>
          <w:rFonts w:hint="eastAsia" w:cs="Courier New"/>
          <w:snapToGrid w:val="0"/>
          <w:szCs w:val="18"/>
        </w:rPr>
        <w:t>我单位承诺，在参与政府采购活动中不存在出现诚信相关问题且在相关主管部门处理措施实施期限内，如若投标文件与事实情况不符，我单位自愿承担“隐瞒真实情况，提供虚假资料”以及其他一切不利的法律后果。</w:t>
      </w:r>
    </w:p>
    <w:p>
      <w:pPr>
        <w:spacing w:line="360" w:lineRule="auto"/>
        <w:ind w:firstLine="420" w:firstLineChars="200"/>
        <w:rPr>
          <w:rFonts w:cs="Courier New"/>
          <w:snapToGrid w:val="0"/>
          <w:szCs w:val="18"/>
        </w:rPr>
      </w:pPr>
      <w:r>
        <w:rPr>
          <w:rFonts w:hint="eastAsia" w:cs="Courier New"/>
          <w:snapToGrid w:val="0"/>
          <w:szCs w:val="18"/>
        </w:rPr>
        <w:t>我单位承诺，在参加政府采购活动中没有出现下列行为之一：</w:t>
      </w:r>
    </w:p>
    <w:p>
      <w:pPr>
        <w:spacing w:line="360" w:lineRule="auto"/>
        <w:ind w:firstLine="420" w:firstLineChars="200"/>
        <w:rPr>
          <w:rFonts w:cs="Courier New"/>
          <w:snapToGrid w:val="0"/>
          <w:szCs w:val="18"/>
        </w:rPr>
      </w:pPr>
      <w:r>
        <w:rPr>
          <w:rFonts w:hint="eastAsia" w:cs="Courier New"/>
          <w:snapToGrid w:val="0"/>
          <w:szCs w:val="18"/>
        </w:rPr>
        <w:t>（一）投标截止后，无正当理由撤销其投标行为，导致项目无法正常开评标的；</w:t>
      </w:r>
    </w:p>
    <w:p>
      <w:pPr>
        <w:spacing w:line="360" w:lineRule="auto"/>
        <w:ind w:firstLine="420" w:firstLineChars="200"/>
        <w:rPr>
          <w:rFonts w:cs="Courier New"/>
          <w:snapToGrid w:val="0"/>
          <w:szCs w:val="18"/>
        </w:rPr>
      </w:pPr>
      <w:r>
        <w:rPr>
          <w:rFonts w:hint="eastAsia" w:cs="Courier New"/>
          <w:snapToGrid w:val="0"/>
          <w:szCs w:val="18"/>
        </w:rPr>
        <w:t>（二）未按《采购条例》规定签订、履行采购合同，严重影响采购人日常工作的；</w:t>
      </w:r>
    </w:p>
    <w:p>
      <w:pPr>
        <w:spacing w:line="360" w:lineRule="auto"/>
        <w:ind w:firstLine="420" w:firstLineChars="200"/>
        <w:rPr>
          <w:rFonts w:cs="Courier New"/>
          <w:snapToGrid w:val="0"/>
          <w:szCs w:val="18"/>
        </w:rPr>
      </w:pPr>
      <w:r>
        <w:rPr>
          <w:rFonts w:hint="eastAsia" w:cs="Courier New"/>
          <w:snapToGrid w:val="0"/>
          <w:szCs w:val="18"/>
        </w:rPr>
        <w:t>（三）在投标文件中未说明且未经采购人同意，将中标项目分包给他人，情节严重的；</w:t>
      </w:r>
    </w:p>
    <w:p>
      <w:pPr>
        <w:spacing w:line="360" w:lineRule="auto"/>
        <w:ind w:firstLine="420" w:firstLineChars="200"/>
        <w:rPr>
          <w:rFonts w:cs="Courier New"/>
          <w:snapToGrid w:val="0"/>
          <w:szCs w:val="18"/>
        </w:rPr>
      </w:pPr>
      <w:r>
        <w:rPr>
          <w:rFonts w:hint="eastAsia" w:cs="Courier New"/>
          <w:snapToGrid w:val="0"/>
          <w:szCs w:val="18"/>
        </w:rPr>
        <w:t>（四）严重违反合同约定，擅自降低货物质量等次和售后服务，货物、工程或者服务存在严重质量问题的；</w:t>
      </w:r>
    </w:p>
    <w:p>
      <w:pPr>
        <w:spacing w:line="360" w:lineRule="auto"/>
        <w:ind w:firstLine="420" w:firstLineChars="200"/>
        <w:rPr>
          <w:rFonts w:cs="Courier New"/>
          <w:snapToGrid w:val="0"/>
          <w:szCs w:val="18"/>
        </w:rPr>
      </w:pPr>
      <w:r>
        <w:rPr>
          <w:rFonts w:hint="eastAsia" w:cs="Courier New"/>
          <w:snapToGrid w:val="0"/>
          <w:szCs w:val="18"/>
        </w:rPr>
        <w:t>（五）严重违反合同约定，未能完成全部货物、服务或工程项目，中途停止配送或者变相增加费用的；</w:t>
      </w:r>
    </w:p>
    <w:p>
      <w:pPr>
        <w:spacing w:line="360" w:lineRule="auto"/>
        <w:ind w:firstLine="420" w:firstLineChars="200"/>
        <w:rPr>
          <w:rFonts w:cs="Courier New"/>
          <w:snapToGrid w:val="0"/>
          <w:szCs w:val="18"/>
        </w:rPr>
      </w:pPr>
      <w:r>
        <w:rPr>
          <w:rFonts w:hint="eastAsia" w:cs="Courier New"/>
          <w:snapToGrid w:val="0"/>
          <w:szCs w:val="18"/>
        </w:rPr>
        <w:t>（六）捏造事实、提供虚假材料进行质疑的；</w:t>
      </w:r>
    </w:p>
    <w:p>
      <w:pPr>
        <w:spacing w:line="360" w:lineRule="auto"/>
        <w:ind w:firstLine="420" w:firstLineChars="200"/>
        <w:rPr>
          <w:rFonts w:cs="Courier New"/>
          <w:snapToGrid w:val="0"/>
          <w:szCs w:val="18"/>
        </w:rPr>
      </w:pPr>
      <w:r>
        <w:rPr>
          <w:rFonts w:hint="eastAsia" w:cs="Courier New"/>
          <w:snapToGrid w:val="0"/>
          <w:szCs w:val="18"/>
        </w:rPr>
        <w:t>（七）假冒他人名义质疑的；</w:t>
      </w:r>
    </w:p>
    <w:p>
      <w:pPr>
        <w:spacing w:line="360" w:lineRule="auto"/>
        <w:ind w:firstLine="420" w:firstLineChars="200"/>
        <w:rPr>
          <w:rFonts w:cs="Courier New"/>
          <w:snapToGrid w:val="0"/>
          <w:szCs w:val="18"/>
        </w:rPr>
      </w:pPr>
      <w:r>
        <w:rPr>
          <w:rFonts w:hint="eastAsia" w:cs="Courier New"/>
          <w:snapToGrid w:val="0"/>
          <w:szCs w:val="18"/>
        </w:rPr>
        <w:t>（八）无正当理由拒不配合进行质疑调查的。</w:t>
      </w:r>
    </w:p>
    <w:p>
      <w:pPr>
        <w:spacing w:line="360" w:lineRule="auto"/>
        <w:ind w:firstLine="420" w:firstLineChars="200"/>
        <w:rPr>
          <w:rFonts w:cs="Courier New"/>
          <w:snapToGrid w:val="0"/>
          <w:szCs w:val="18"/>
        </w:rPr>
      </w:pPr>
      <w:r>
        <w:rPr>
          <w:rFonts w:hint="eastAsia" w:cs="Courier New"/>
          <w:snapToGrid w:val="0"/>
          <w:szCs w:val="18"/>
        </w:rPr>
        <w:t>特此承诺。</w:t>
      </w:r>
    </w:p>
    <w:p>
      <w:pPr>
        <w:spacing w:line="360" w:lineRule="auto"/>
        <w:ind w:firstLine="420" w:firstLineChars="200"/>
        <w:rPr>
          <w:rFonts w:cs="Courier New"/>
          <w:snapToGrid w:val="0"/>
          <w:szCs w:val="18"/>
        </w:rPr>
      </w:pPr>
    </w:p>
    <w:p>
      <w:pPr>
        <w:adjustRightInd w:val="0"/>
        <w:snapToGrid w:val="0"/>
        <w:spacing w:line="300" w:lineRule="auto"/>
        <w:rPr>
          <w:snapToGrid w:val="0"/>
          <w:kern w:val="0"/>
        </w:rPr>
      </w:pPr>
      <w:r>
        <w:rPr>
          <w:rFonts w:hint="eastAsia"/>
          <w:snapToGrid w:val="0"/>
          <w:kern w:val="0"/>
        </w:rPr>
        <w:t>投标单位：（盖章）</w:t>
      </w: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r>
        <w:rPr>
          <w:rFonts w:hint="eastAsia"/>
          <w:snapToGrid w:val="0"/>
          <w:kern w:val="0"/>
        </w:rPr>
        <w:t>授权代表或法定代表人：（签字）</w:t>
      </w:r>
    </w:p>
    <w:p>
      <w:pPr>
        <w:adjustRightInd w:val="0"/>
        <w:snapToGrid w:val="0"/>
        <w:spacing w:line="300" w:lineRule="auto"/>
        <w:ind w:right="420"/>
        <w:rPr>
          <w:snapToGrid w:val="0"/>
          <w:kern w:val="0"/>
        </w:rPr>
      </w:pPr>
    </w:p>
    <w:p>
      <w:pPr>
        <w:adjustRightInd w:val="0"/>
        <w:snapToGrid w:val="0"/>
        <w:spacing w:line="300" w:lineRule="auto"/>
        <w:ind w:right="420"/>
        <w:rPr>
          <w:snapToGrid w:val="0"/>
          <w:kern w:val="0"/>
        </w:rPr>
      </w:pPr>
    </w:p>
    <w:p>
      <w:pPr>
        <w:adjustRightInd w:val="0"/>
        <w:snapToGrid w:val="0"/>
        <w:spacing w:line="300" w:lineRule="auto"/>
        <w:ind w:right="420"/>
        <w:rPr>
          <w:snapToGrid w:val="0"/>
          <w:kern w:val="0"/>
        </w:rPr>
      </w:pPr>
    </w:p>
    <w:p>
      <w:pPr>
        <w:adjustRightInd w:val="0"/>
        <w:snapToGrid w:val="0"/>
        <w:spacing w:line="360" w:lineRule="auto"/>
        <w:ind w:firstLine="600"/>
        <w:jc w:val="right"/>
      </w:pPr>
      <w:r>
        <w:rPr>
          <w:rFonts w:hint="eastAsia"/>
        </w:rPr>
        <w:t>年     月    日</w:t>
      </w:r>
    </w:p>
    <w:p/>
    <w:p/>
    <w:p>
      <w:pPr>
        <w:adjustRightInd w:val="0"/>
        <w:spacing w:line="300" w:lineRule="auto"/>
        <w:ind w:hanging="2"/>
        <w:jc w:val="center"/>
        <w:rPr>
          <w:b/>
          <w:snapToGrid w:val="0"/>
          <w:kern w:val="0"/>
          <w:sz w:val="28"/>
        </w:rPr>
      </w:pPr>
    </w:p>
    <w:p>
      <w:pPr>
        <w:widowControl/>
        <w:jc w:val="left"/>
        <w:rPr>
          <w:b/>
          <w:snapToGrid w:val="0"/>
          <w:kern w:val="0"/>
          <w:sz w:val="28"/>
        </w:rPr>
      </w:pPr>
      <w:r>
        <w:rPr>
          <w:b/>
          <w:snapToGrid w:val="0"/>
          <w:kern w:val="0"/>
          <w:sz w:val="28"/>
        </w:rPr>
        <w:br w:type="page"/>
      </w:r>
    </w:p>
    <w:p>
      <w:pPr>
        <w:pStyle w:val="6"/>
        <w:tabs>
          <w:tab w:val="left" w:pos="0"/>
        </w:tabs>
        <w:jc w:val="center"/>
        <w:rPr>
          <w:rFonts w:ascii="宋体" w:hAnsi="宋体" w:eastAsia="宋体"/>
        </w:rPr>
      </w:pPr>
      <w:r>
        <w:rPr>
          <w:rFonts w:hint="eastAsia" w:ascii="宋体" w:hAnsi="宋体" w:eastAsia="宋体"/>
        </w:rPr>
        <w:t>中小企业声明函</w:t>
      </w:r>
    </w:p>
    <w:p>
      <w:pPr>
        <w:pStyle w:val="21"/>
        <w:spacing w:line="302" w:lineRule="auto"/>
        <w:ind w:right="-1" w:firstLine="412"/>
        <w:rPr>
          <w:rFonts w:asciiTheme="minorEastAsia" w:hAnsiTheme="minorEastAsia" w:eastAsiaTheme="minorEastAsia"/>
          <w:szCs w:val="21"/>
        </w:rPr>
      </w:pPr>
      <w:r>
        <w:rPr>
          <w:rFonts w:asciiTheme="minorEastAsia" w:hAnsiTheme="minorEastAsia" w:eastAsiaTheme="minorEastAsia"/>
          <w:szCs w:val="21"/>
        </w:rPr>
        <w:t>本公司（联合体）郑重声明，根据《政府采购促进中小企业发展管理办法》（财库</w:t>
      </w:r>
      <w:r>
        <w:rPr>
          <w:rFonts w:hint="eastAsia" w:asciiTheme="minorEastAsia" w:hAnsiTheme="minorEastAsia" w:eastAsiaTheme="minorEastAsia"/>
          <w:szCs w:val="21"/>
        </w:rPr>
        <w:t>﹝</w:t>
      </w:r>
      <w:r>
        <w:rPr>
          <w:rFonts w:asciiTheme="minorEastAsia" w:hAnsiTheme="minorEastAsia" w:eastAsiaTheme="minorEastAsia"/>
          <w:szCs w:val="21"/>
        </w:rPr>
        <w:t>2020</w:t>
      </w:r>
      <w:r>
        <w:rPr>
          <w:rFonts w:hint="eastAsia" w:asciiTheme="minorEastAsia" w:hAnsiTheme="minorEastAsia" w:eastAsiaTheme="minorEastAsia"/>
          <w:szCs w:val="21"/>
        </w:rPr>
        <w:t>﹞</w:t>
      </w:r>
      <w:r>
        <w:rPr>
          <w:rFonts w:asciiTheme="minorEastAsia" w:hAnsiTheme="minorEastAsia" w:eastAsiaTheme="minorEastAsia"/>
          <w:szCs w:val="21"/>
        </w:rPr>
        <w:t>46 号）的规定，本公司（联合体）参加</w:t>
      </w:r>
      <w:r>
        <w:rPr>
          <w:rFonts w:asciiTheme="minorEastAsia" w:hAnsiTheme="minorEastAsia" w:eastAsiaTheme="minorEastAsia"/>
          <w:szCs w:val="21"/>
          <w:u w:val="single"/>
        </w:rPr>
        <w:t>（单位名称）</w:t>
      </w:r>
      <w:r>
        <w:rPr>
          <w:rFonts w:asciiTheme="minorEastAsia" w:hAnsiTheme="minorEastAsia" w:eastAsiaTheme="minorEastAsia"/>
          <w:szCs w:val="21"/>
        </w:rPr>
        <w:t>的</w:t>
      </w:r>
      <w:r>
        <w:rPr>
          <w:rFonts w:asciiTheme="minorEastAsia" w:hAnsiTheme="minorEastAsia" w:eastAsiaTheme="minorEastAsia"/>
          <w:szCs w:val="21"/>
          <w:u w:val="single"/>
        </w:rPr>
        <w:t>（项目名称）</w:t>
      </w:r>
      <w:r>
        <w:rPr>
          <w:rFonts w:asciiTheme="minorEastAsia" w:hAnsiTheme="minorEastAsia" w:eastAsiaTheme="minorEastAsia"/>
          <w:szCs w:val="21"/>
        </w:rPr>
        <w:t>采购活动，</w:t>
      </w:r>
      <w:r>
        <w:rPr>
          <w:rFonts w:hint="eastAsia" w:asciiTheme="minorEastAsia" w:hAnsiTheme="minorEastAsia" w:eastAsiaTheme="minorEastAsia"/>
          <w:szCs w:val="21"/>
        </w:rPr>
        <w:t>服务全部由符合政策要求的中小企业承接</w:t>
      </w:r>
      <w:r>
        <w:rPr>
          <w:rFonts w:asciiTheme="minorEastAsia" w:hAnsiTheme="minorEastAsia" w:eastAsiaTheme="minorEastAsia"/>
          <w:szCs w:val="21"/>
        </w:rPr>
        <w:t>。相关企业（含联合体中的中小企业、签订分包意向协议的中小企业）的具体情况如下：</w:t>
      </w:r>
    </w:p>
    <w:p>
      <w:pPr>
        <w:pStyle w:val="21"/>
        <w:spacing w:line="302" w:lineRule="auto"/>
        <w:ind w:right="-1" w:firstLine="412"/>
        <w:rPr>
          <w:rFonts w:asciiTheme="minorEastAsia" w:hAnsiTheme="minorEastAsia" w:eastAsiaTheme="minorEastAsia"/>
          <w:szCs w:val="21"/>
        </w:rPr>
      </w:pPr>
      <w:r>
        <w:rPr>
          <w:rFonts w:hint="eastAsia" w:asciiTheme="minorEastAsia" w:hAnsiTheme="minorEastAsia" w:eastAsiaTheme="minorEastAsia"/>
          <w:szCs w:val="21"/>
        </w:rPr>
        <w:t xml:space="preserve">1. </w:t>
      </w:r>
      <w:r>
        <w:rPr>
          <w:rFonts w:asciiTheme="minorEastAsia" w:hAnsiTheme="minorEastAsia" w:eastAsiaTheme="minorEastAsia"/>
          <w:szCs w:val="21"/>
          <w:u w:val="single"/>
        </w:rPr>
        <w:t>（标的名称）</w:t>
      </w:r>
      <w:r>
        <w:rPr>
          <w:rFonts w:asciiTheme="minorEastAsia" w:hAnsiTheme="minorEastAsia" w:eastAsiaTheme="minorEastAsia"/>
          <w:szCs w:val="21"/>
        </w:rPr>
        <w:t>，属于</w:t>
      </w:r>
      <w:r>
        <w:rPr>
          <w:rFonts w:asciiTheme="minorEastAsia" w:hAnsiTheme="minorEastAsia" w:eastAsiaTheme="minorEastAsia"/>
          <w:szCs w:val="21"/>
          <w:u w:val="single"/>
        </w:rPr>
        <w:t>（采购文件中明确的所属行业）</w:t>
      </w:r>
      <w:r>
        <w:rPr>
          <w:rFonts w:asciiTheme="minorEastAsia" w:hAnsiTheme="minorEastAsia" w:eastAsiaTheme="minorEastAsia"/>
          <w:szCs w:val="21"/>
        </w:rPr>
        <w:t>；承接企业为</w:t>
      </w:r>
      <w:r>
        <w:rPr>
          <w:rFonts w:asciiTheme="minorEastAsia" w:hAnsiTheme="minorEastAsia" w:eastAsiaTheme="minorEastAsia"/>
          <w:szCs w:val="21"/>
          <w:u w:val="single"/>
        </w:rPr>
        <w:t>（企业名称）</w:t>
      </w:r>
      <w:r>
        <w:rPr>
          <w:rFonts w:asciiTheme="minorEastAsia" w:hAnsiTheme="minorEastAsia" w:eastAsiaTheme="minorEastAsia"/>
          <w:szCs w:val="21"/>
        </w:rPr>
        <w:t>，从业人员</w:t>
      </w:r>
      <w:r>
        <w:rPr>
          <w:rFonts w:asciiTheme="minorEastAsia" w:hAnsiTheme="minorEastAsia" w:eastAsiaTheme="minorEastAsia"/>
          <w:szCs w:val="21"/>
          <w:u w:val="single"/>
        </w:rPr>
        <w:t xml:space="preserve"> </w:t>
      </w:r>
      <w:r>
        <w:rPr>
          <w:rFonts w:asciiTheme="minorEastAsia" w:hAnsiTheme="minorEastAsia" w:eastAsiaTheme="minorEastAsia"/>
          <w:szCs w:val="21"/>
          <w:u w:val="single"/>
        </w:rPr>
        <w:tab/>
      </w:r>
      <w:r>
        <w:rPr>
          <w:rFonts w:asciiTheme="minorEastAsia" w:hAnsiTheme="minorEastAsia" w:eastAsiaTheme="minorEastAsia"/>
          <w:szCs w:val="21"/>
        </w:rPr>
        <w:t>人，营业收入为</w:t>
      </w:r>
      <w:r>
        <w:rPr>
          <w:rFonts w:asciiTheme="minorEastAsia" w:hAnsiTheme="minorEastAsia" w:eastAsiaTheme="minorEastAsia"/>
          <w:szCs w:val="21"/>
          <w:u w:val="single"/>
        </w:rPr>
        <w:t xml:space="preserve"> </w:t>
      </w:r>
      <w:r>
        <w:rPr>
          <w:rFonts w:asciiTheme="minorEastAsia" w:hAnsiTheme="minorEastAsia" w:eastAsiaTheme="minorEastAsia"/>
          <w:szCs w:val="21"/>
          <w:u w:val="single"/>
        </w:rPr>
        <w:tab/>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万元，资产总额为</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万元，属于</w:t>
      </w:r>
      <w:r>
        <w:rPr>
          <w:rFonts w:asciiTheme="minorEastAsia" w:hAnsiTheme="minorEastAsia" w:eastAsiaTheme="minorEastAsia"/>
          <w:szCs w:val="21"/>
          <w:u w:val="single"/>
        </w:rPr>
        <w:t>（中型企业、小型企业、微型企业）</w:t>
      </w:r>
      <w:r>
        <w:rPr>
          <w:rFonts w:asciiTheme="minorEastAsia" w:hAnsiTheme="minorEastAsia" w:eastAsiaTheme="minorEastAsia"/>
          <w:szCs w:val="21"/>
        </w:rPr>
        <w:t>；</w:t>
      </w:r>
    </w:p>
    <w:p>
      <w:pPr>
        <w:pStyle w:val="21"/>
        <w:spacing w:line="302" w:lineRule="auto"/>
        <w:ind w:right="-1" w:firstLine="412"/>
        <w:rPr>
          <w:rFonts w:asciiTheme="minorEastAsia" w:hAnsiTheme="minorEastAsia" w:eastAsiaTheme="minorEastAsia"/>
          <w:szCs w:val="21"/>
        </w:rPr>
      </w:pPr>
      <w:r>
        <w:rPr>
          <w:rFonts w:hint="eastAsia" w:asciiTheme="minorEastAsia" w:hAnsiTheme="minorEastAsia" w:eastAsiaTheme="minorEastAsia"/>
          <w:szCs w:val="21"/>
        </w:rPr>
        <w:t xml:space="preserve">2. </w:t>
      </w:r>
      <w:r>
        <w:rPr>
          <w:rFonts w:asciiTheme="minorEastAsia" w:hAnsiTheme="minorEastAsia" w:eastAsiaTheme="minorEastAsia"/>
          <w:szCs w:val="21"/>
          <w:u w:val="single"/>
        </w:rPr>
        <w:t>（标的名称）</w:t>
      </w:r>
      <w:r>
        <w:rPr>
          <w:rFonts w:asciiTheme="minorEastAsia" w:hAnsiTheme="minorEastAsia" w:eastAsiaTheme="minorEastAsia"/>
          <w:szCs w:val="21"/>
        </w:rPr>
        <w:t>，属于</w:t>
      </w:r>
      <w:r>
        <w:rPr>
          <w:rFonts w:asciiTheme="minorEastAsia" w:hAnsiTheme="minorEastAsia" w:eastAsiaTheme="minorEastAsia"/>
          <w:szCs w:val="21"/>
          <w:u w:val="single"/>
        </w:rPr>
        <w:t>（采购文件中明确的所属行业）</w:t>
      </w:r>
      <w:r>
        <w:rPr>
          <w:rFonts w:asciiTheme="minorEastAsia" w:hAnsiTheme="minorEastAsia" w:eastAsiaTheme="minorEastAsia"/>
          <w:szCs w:val="21"/>
        </w:rPr>
        <w:t>；承接企业为</w:t>
      </w:r>
      <w:r>
        <w:rPr>
          <w:rFonts w:asciiTheme="minorEastAsia" w:hAnsiTheme="minorEastAsia" w:eastAsiaTheme="minorEastAsia"/>
          <w:szCs w:val="21"/>
          <w:u w:val="single"/>
        </w:rPr>
        <w:t>（企业名称）</w:t>
      </w:r>
      <w:r>
        <w:rPr>
          <w:rFonts w:asciiTheme="minorEastAsia" w:hAnsiTheme="minorEastAsia" w:eastAsiaTheme="minorEastAsia"/>
          <w:szCs w:val="21"/>
        </w:rPr>
        <w:t>，从业人员</w:t>
      </w:r>
      <w:r>
        <w:rPr>
          <w:rFonts w:asciiTheme="minorEastAsia" w:hAnsiTheme="minorEastAsia" w:eastAsiaTheme="minorEastAsia"/>
          <w:szCs w:val="21"/>
          <w:u w:val="single"/>
        </w:rPr>
        <w:t xml:space="preserve"> </w:t>
      </w:r>
      <w:r>
        <w:rPr>
          <w:rFonts w:asciiTheme="minorEastAsia" w:hAnsiTheme="minorEastAsia" w:eastAsiaTheme="minorEastAsia"/>
          <w:szCs w:val="21"/>
          <w:u w:val="single"/>
        </w:rPr>
        <w:tab/>
      </w:r>
      <w:r>
        <w:rPr>
          <w:rFonts w:asciiTheme="minorEastAsia" w:hAnsiTheme="minorEastAsia" w:eastAsiaTheme="minorEastAsia"/>
          <w:szCs w:val="21"/>
        </w:rPr>
        <w:t>人，营业收入为</w:t>
      </w:r>
      <w:r>
        <w:rPr>
          <w:rFonts w:asciiTheme="minorEastAsia" w:hAnsiTheme="minorEastAsia" w:eastAsiaTheme="minorEastAsia"/>
          <w:szCs w:val="21"/>
          <w:u w:val="single"/>
        </w:rPr>
        <w:t xml:space="preserve"> </w:t>
      </w:r>
      <w:r>
        <w:rPr>
          <w:rFonts w:asciiTheme="minorEastAsia" w:hAnsiTheme="minorEastAsia" w:eastAsiaTheme="minorEastAsia"/>
          <w:szCs w:val="21"/>
          <w:u w:val="single"/>
        </w:rPr>
        <w:tab/>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万元，资产总额为</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万元，属于</w:t>
      </w:r>
      <w:r>
        <w:rPr>
          <w:rFonts w:asciiTheme="minorEastAsia" w:hAnsiTheme="minorEastAsia" w:eastAsiaTheme="minorEastAsia"/>
          <w:szCs w:val="21"/>
          <w:u w:val="single"/>
        </w:rPr>
        <w:t>（中型企业、小型企业、微型企业）</w:t>
      </w:r>
      <w:r>
        <w:rPr>
          <w:rFonts w:asciiTheme="minorEastAsia" w:hAnsiTheme="minorEastAsia" w:eastAsiaTheme="minorEastAsia"/>
          <w:szCs w:val="21"/>
        </w:rPr>
        <w:t>；</w:t>
      </w:r>
    </w:p>
    <w:p>
      <w:pPr>
        <w:pStyle w:val="21"/>
        <w:spacing w:before="11"/>
        <w:ind w:right="-1" w:firstLine="424" w:firstLineChars="202"/>
        <w:rPr>
          <w:rFonts w:asciiTheme="minorEastAsia" w:hAnsiTheme="minorEastAsia" w:eastAsiaTheme="minorEastAsia"/>
          <w:szCs w:val="21"/>
        </w:rPr>
      </w:pPr>
      <w:r>
        <w:rPr>
          <w:rFonts w:asciiTheme="minorEastAsia" w:hAnsiTheme="minorEastAsia" w:eastAsiaTheme="minorEastAsia"/>
          <w:szCs w:val="21"/>
        </w:rPr>
        <w:t>……</w:t>
      </w:r>
    </w:p>
    <w:p>
      <w:pPr>
        <w:pStyle w:val="21"/>
        <w:spacing w:line="302" w:lineRule="auto"/>
        <w:ind w:right="-1" w:firstLine="412"/>
        <w:rPr>
          <w:rFonts w:asciiTheme="minorEastAsia" w:hAnsiTheme="minorEastAsia" w:eastAsiaTheme="minorEastAsia"/>
          <w:szCs w:val="21"/>
        </w:rPr>
      </w:pPr>
      <w:r>
        <w:rPr>
          <w:rFonts w:asciiTheme="minorEastAsia" w:hAnsiTheme="minorEastAsia" w:eastAsiaTheme="minorEastAsia"/>
          <w:szCs w:val="21"/>
        </w:rPr>
        <w:t>以上企业，不属于大企业的分支机构，不存在控股股东为大企业的情形，也不存在与大企业的负责人为同一人的情形。</w:t>
      </w:r>
    </w:p>
    <w:p>
      <w:pPr>
        <w:pStyle w:val="21"/>
        <w:spacing w:line="302" w:lineRule="auto"/>
        <w:ind w:right="-1" w:firstLine="412"/>
        <w:rPr>
          <w:rFonts w:asciiTheme="minorEastAsia" w:hAnsiTheme="minorEastAsia" w:eastAsiaTheme="minorEastAsia"/>
          <w:szCs w:val="21"/>
        </w:rPr>
      </w:pPr>
      <w:r>
        <w:rPr>
          <w:rFonts w:asciiTheme="minorEastAsia" w:hAnsiTheme="minorEastAsia" w:eastAsiaTheme="minorEastAsia"/>
          <w:szCs w:val="21"/>
        </w:rPr>
        <w:t>本企业对上述声明内容的真实性负责。如有虚假，将依法承担相应责任</w:t>
      </w:r>
      <w:r>
        <w:rPr>
          <w:rFonts w:hint="eastAsia" w:asciiTheme="minorEastAsia" w:hAnsiTheme="minorEastAsia" w:eastAsiaTheme="minorEastAsia"/>
          <w:szCs w:val="21"/>
        </w:rPr>
        <w:t>。</w:t>
      </w:r>
    </w:p>
    <w:p>
      <w:pPr>
        <w:pStyle w:val="21"/>
        <w:spacing w:line="302" w:lineRule="auto"/>
        <w:ind w:right="-1" w:firstLine="412"/>
        <w:rPr>
          <w:rFonts w:asciiTheme="minorEastAsia" w:hAnsiTheme="minorEastAsia" w:eastAsiaTheme="minorEastAsia"/>
          <w:szCs w:val="21"/>
        </w:rPr>
      </w:pPr>
      <w:r>
        <w:rPr>
          <w:rFonts w:asciiTheme="minorEastAsia" w:hAnsiTheme="minorEastAsia" w:eastAsiaTheme="minorEastAsia"/>
          <w:szCs w:val="21"/>
        </w:rPr>
        <w:t>本企业</w:t>
      </w:r>
      <w:r>
        <w:rPr>
          <w:rFonts w:hint="eastAsia" w:asciiTheme="minorEastAsia" w:hAnsiTheme="minorEastAsia" w:eastAsiaTheme="minorEastAsia"/>
          <w:szCs w:val="21"/>
        </w:rPr>
        <w:t>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pPr>
        <w:spacing w:line="360" w:lineRule="auto"/>
        <w:ind w:firstLine="420" w:firstLineChars="200"/>
        <w:rPr>
          <w:rFonts w:asciiTheme="minorEastAsia" w:hAnsiTheme="minorEastAsia" w:eastAsiaTheme="minorEastAsia"/>
          <w:szCs w:val="21"/>
        </w:rPr>
      </w:pPr>
    </w:p>
    <w:p>
      <w:pPr>
        <w:spacing w:line="360" w:lineRule="auto"/>
        <w:ind w:firstLine="420" w:firstLineChars="200"/>
        <w:jc w:val="right"/>
        <w:rPr>
          <w:rFonts w:ascii="宋体" w:hAnsi="宋体"/>
          <w:szCs w:val="21"/>
        </w:rPr>
      </w:pPr>
      <w:r>
        <w:rPr>
          <w:rFonts w:hint="eastAsia" w:ascii="宋体" w:hAnsi="宋体"/>
          <w:szCs w:val="21"/>
        </w:rPr>
        <w:t>企业名称</w:t>
      </w:r>
      <w:r>
        <w:rPr>
          <w:rFonts w:ascii="宋体" w:hAnsi="宋体"/>
          <w:szCs w:val="21"/>
        </w:rPr>
        <w:t>(</w:t>
      </w:r>
      <w:r>
        <w:rPr>
          <w:rFonts w:hint="eastAsia" w:ascii="宋体" w:hAnsi="宋体"/>
          <w:szCs w:val="21"/>
        </w:rPr>
        <w:t>公章</w:t>
      </w:r>
      <w:r>
        <w:rPr>
          <w:rFonts w:ascii="宋体" w:hAnsi="宋体"/>
          <w:szCs w:val="21"/>
        </w:rPr>
        <w:t>)</w:t>
      </w:r>
      <w:r>
        <w:rPr>
          <w:rFonts w:hint="eastAsia" w:ascii="宋体" w:hAnsi="宋体"/>
          <w:szCs w:val="21"/>
        </w:rPr>
        <w:t>：</w:t>
      </w:r>
      <w:r>
        <w:rPr>
          <w:rFonts w:ascii="宋体" w:hAnsi="宋体"/>
          <w:szCs w:val="21"/>
        </w:rPr>
        <w:t>________</w:t>
      </w:r>
    </w:p>
    <w:p>
      <w:pPr>
        <w:spacing w:line="360" w:lineRule="auto"/>
        <w:ind w:firstLine="420" w:firstLineChars="200"/>
        <w:jc w:val="right"/>
        <w:rPr>
          <w:rFonts w:ascii="宋体" w:hAnsi="宋体"/>
          <w:szCs w:val="21"/>
        </w:rPr>
      </w:pPr>
      <w:r>
        <w:rPr>
          <w:rFonts w:hint="eastAsia" w:ascii="宋体" w:hAnsi="宋体"/>
          <w:szCs w:val="21"/>
        </w:rPr>
        <w:t>日期：</w:t>
      </w:r>
      <w:r>
        <w:rPr>
          <w:rFonts w:ascii="宋体" w:hAnsi="宋体"/>
          <w:szCs w:val="21"/>
        </w:rPr>
        <w:t>________________</w:t>
      </w:r>
    </w:p>
    <w:p>
      <w:pPr>
        <w:spacing w:line="360" w:lineRule="auto"/>
        <w:ind w:firstLine="420" w:firstLineChars="200"/>
        <w:rPr>
          <w:rFonts w:ascii="宋体" w:hAnsi="宋体"/>
          <w:szCs w:val="21"/>
        </w:rPr>
      </w:pPr>
      <w:r>
        <w:rPr>
          <w:rFonts w:hint="eastAsia" w:ascii="宋体" w:hAnsi="宋体"/>
          <w:szCs w:val="21"/>
        </w:rPr>
        <w:t>备注：</w:t>
      </w:r>
    </w:p>
    <w:p>
      <w:pPr>
        <w:spacing w:line="360" w:lineRule="auto"/>
        <w:ind w:firstLine="420" w:firstLineChars="200"/>
        <w:rPr>
          <w:rFonts w:ascii="宋体" w:hAnsi="宋体"/>
          <w:szCs w:val="21"/>
        </w:rPr>
      </w:pPr>
      <w:r>
        <w:rPr>
          <w:rFonts w:hint="eastAsia" w:ascii="宋体" w:hAnsi="宋体"/>
          <w:szCs w:val="21"/>
        </w:rPr>
        <w:t>1、填写前请认真阅读《工业和信息化部、国家统计局、国家发展和改革委员会、财政部关于印发中小企业划型标准规定的通知》</w:t>
      </w:r>
      <w:r>
        <w:rPr>
          <w:rFonts w:ascii="宋体" w:hAnsi="宋体"/>
          <w:szCs w:val="21"/>
        </w:rPr>
        <w:t>(</w:t>
      </w:r>
      <w:r>
        <w:rPr>
          <w:rFonts w:hint="eastAsia" w:ascii="宋体" w:hAnsi="宋体"/>
          <w:szCs w:val="21"/>
        </w:rPr>
        <w:t>工信部联企业〔</w:t>
      </w:r>
      <w:r>
        <w:rPr>
          <w:rFonts w:ascii="宋体" w:hAnsi="宋体"/>
          <w:szCs w:val="21"/>
        </w:rPr>
        <w:t>2011</w:t>
      </w:r>
      <w:r>
        <w:rPr>
          <w:rFonts w:hint="eastAsia" w:ascii="宋体" w:hAnsi="宋体"/>
          <w:szCs w:val="21"/>
        </w:rPr>
        <w:t>〕</w:t>
      </w:r>
      <w:r>
        <w:rPr>
          <w:rFonts w:ascii="宋体" w:hAnsi="宋体"/>
          <w:szCs w:val="21"/>
        </w:rPr>
        <w:t>300</w:t>
      </w:r>
      <w:r>
        <w:rPr>
          <w:rFonts w:hint="eastAsia" w:ascii="宋体" w:hAnsi="宋体"/>
          <w:szCs w:val="21"/>
        </w:rPr>
        <w:t>号</w:t>
      </w:r>
      <w:r>
        <w:rPr>
          <w:rFonts w:ascii="宋体" w:hAnsi="宋体"/>
          <w:szCs w:val="21"/>
        </w:rPr>
        <w:t>)</w:t>
      </w:r>
      <w:r>
        <w:rPr>
          <w:rFonts w:hint="eastAsia" w:ascii="宋体" w:hAnsi="宋体"/>
          <w:szCs w:val="21"/>
        </w:rPr>
        <w:t>和《财政部 工业和信息化部关于印发《政府采购促进中小企业发展管理办法》的通知》</w:t>
      </w:r>
      <w:r>
        <w:rPr>
          <w:rFonts w:ascii="宋体" w:hAnsi="宋体"/>
          <w:szCs w:val="21"/>
        </w:rPr>
        <w:t>(</w:t>
      </w:r>
      <w:r>
        <w:rPr>
          <w:rFonts w:hint="eastAsia" w:ascii="宋体" w:hAnsi="宋体"/>
          <w:szCs w:val="21"/>
        </w:rPr>
        <w:t>财库〔2020〕46号</w:t>
      </w:r>
      <w:r>
        <w:rPr>
          <w:rFonts w:ascii="宋体" w:hAnsi="宋体"/>
          <w:szCs w:val="21"/>
        </w:rPr>
        <w:t>)</w:t>
      </w:r>
      <w:r>
        <w:rPr>
          <w:rFonts w:hint="eastAsia" w:ascii="宋体" w:hAnsi="宋体"/>
          <w:szCs w:val="21"/>
        </w:rPr>
        <w:t>相关规定。</w:t>
      </w:r>
    </w:p>
    <w:p>
      <w:pPr>
        <w:spacing w:line="360" w:lineRule="auto"/>
        <w:ind w:firstLine="420" w:firstLineChars="200"/>
        <w:rPr>
          <w:rFonts w:ascii="宋体" w:hAnsi="宋体"/>
          <w:szCs w:val="21"/>
        </w:rPr>
      </w:pPr>
      <w:r>
        <w:rPr>
          <w:rFonts w:hint="eastAsia" w:ascii="宋体" w:hAnsi="宋体"/>
          <w:szCs w:val="21"/>
        </w:rPr>
        <w:t>2、从业人员、营业收入、资产总额填报上一年度数据，无上一年度数据的新成立企业可不填报。</w:t>
      </w:r>
    </w:p>
    <w:p>
      <w:pPr>
        <w:spacing w:line="360" w:lineRule="auto"/>
        <w:ind w:firstLine="420" w:firstLineChars="200"/>
        <w:rPr>
          <w:rFonts w:ascii="宋体" w:hAnsi="宋体"/>
          <w:szCs w:val="21"/>
        </w:rPr>
      </w:pPr>
    </w:p>
    <w:p>
      <w:pPr>
        <w:pStyle w:val="6"/>
        <w:tabs>
          <w:tab w:val="left" w:pos="0"/>
        </w:tabs>
        <w:jc w:val="center"/>
        <w:rPr>
          <w:rFonts w:ascii="宋体" w:hAnsi="宋体" w:eastAsia="宋体"/>
        </w:rPr>
      </w:pPr>
      <w:r>
        <w:rPr>
          <w:rFonts w:hint="eastAsia" w:ascii="宋体" w:hAnsi="宋体" w:eastAsia="宋体"/>
        </w:rPr>
        <w:t>监狱企业声明函</w:t>
      </w:r>
    </w:p>
    <w:p>
      <w:pPr>
        <w:spacing w:after="60" w:line="360" w:lineRule="auto"/>
        <w:ind w:firstLine="420" w:firstLineChars="200"/>
        <w:rPr>
          <w:rFonts w:ascii="宋体" w:hAnsi="宋体"/>
          <w:szCs w:val="21"/>
        </w:rPr>
      </w:pPr>
      <w:r>
        <w:rPr>
          <w:rFonts w:hint="eastAsia" w:ascii="宋体" w:hAnsi="宋体"/>
          <w:szCs w:val="21"/>
        </w:rPr>
        <w:t>本单位郑重声明，根据《财政部 司法部关于政府采购支持监狱企业发展有关问题的通知》（财库〔</w:t>
      </w:r>
      <w:r>
        <w:rPr>
          <w:rFonts w:ascii="宋体" w:hAnsi="宋体"/>
          <w:szCs w:val="21"/>
        </w:rPr>
        <w:t>2014</w:t>
      </w:r>
      <w:r>
        <w:rPr>
          <w:rFonts w:hint="eastAsia" w:ascii="宋体" w:hAnsi="宋体"/>
          <w:szCs w:val="21"/>
        </w:rPr>
        <w:t>〕</w:t>
      </w:r>
      <w:r>
        <w:rPr>
          <w:rFonts w:ascii="宋体" w:hAnsi="宋体"/>
          <w:szCs w:val="21"/>
        </w:rPr>
        <w:t>68</w:t>
      </w:r>
      <w:r>
        <w:rPr>
          <w:rFonts w:hint="eastAsia" w:ascii="宋体" w:hAnsi="宋体"/>
          <w:szCs w:val="21"/>
        </w:rPr>
        <w:t>号）的规定，本单位为符合条件的监狱企业。</w:t>
      </w:r>
    </w:p>
    <w:p>
      <w:pPr>
        <w:spacing w:after="60"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ind w:firstLine="420" w:firstLineChars="200"/>
        <w:jc w:val="right"/>
        <w:rPr>
          <w:rFonts w:ascii="宋体" w:hAnsi="宋体"/>
          <w:szCs w:val="21"/>
        </w:rPr>
      </w:pPr>
      <w:r>
        <w:rPr>
          <w:rFonts w:hint="eastAsia" w:ascii="宋体" w:hAnsi="宋体"/>
          <w:szCs w:val="21"/>
        </w:rPr>
        <w:t>投标人名称</w:t>
      </w:r>
      <w:r>
        <w:rPr>
          <w:rFonts w:ascii="宋体" w:hAnsi="宋体"/>
          <w:szCs w:val="21"/>
        </w:rPr>
        <w:t>(</w:t>
      </w:r>
      <w:r>
        <w:rPr>
          <w:rFonts w:hint="eastAsia" w:ascii="宋体" w:hAnsi="宋体"/>
          <w:szCs w:val="21"/>
        </w:rPr>
        <w:t>公章</w:t>
      </w:r>
      <w:r>
        <w:rPr>
          <w:rFonts w:ascii="宋体" w:hAnsi="宋体"/>
          <w:szCs w:val="21"/>
        </w:rPr>
        <w:t>)</w:t>
      </w:r>
      <w:r>
        <w:rPr>
          <w:rFonts w:hint="eastAsia" w:ascii="宋体" w:hAnsi="宋体"/>
          <w:szCs w:val="21"/>
        </w:rPr>
        <w:t>：</w:t>
      </w:r>
      <w:r>
        <w:rPr>
          <w:rFonts w:ascii="宋体" w:hAnsi="宋体"/>
          <w:szCs w:val="21"/>
        </w:rPr>
        <w:t>________</w:t>
      </w:r>
    </w:p>
    <w:p>
      <w:pPr>
        <w:spacing w:line="360" w:lineRule="auto"/>
        <w:ind w:firstLine="420" w:firstLineChars="200"/>
        <w:jc w:val="right"/>
        <w:rPr>
          <w:rFonts w:ascii="宋体" w:hAnsi="宋体"/>
          <w:szCs w:val="21"/>
        </w:rPr>
      </w:pPr>
      <w:r>
        <w:rPr>
          <w:rFonts w:hint="eastAsia" w:ascii="宋体" w:hAnsi="宋体"/>
          <w:szCs w:val="21"/>
        </w:rPr>
        <w:t>日期：</w:t>
      </w:r>
      <w:r>
        <w:rPr>
          <w:rFonts w:ascii="宋体" w:hAnsi="宋体"/>
          <w:szCs w:val="21"/>
        </w:rPr>
        <w:t>________________</w:t>
      </w:r>
    </w:p>
    <w:p>
      <w:pPr>
        <w:spacing w:line="360" w:lineRule="auto"/>
        <w:ind w:firstLine="645"/>
        <w:rPr>
          <w:rFonts w:ascii="宋体"/>
          <w:b/>
          <w:szCs w:val="21"/>
        </w:rPr>
      </w:pPr>
      <w:r>
        <w:rPr>
          <w:rFonts w:hint="eastAsia" w:ascii="宋体" w:hAnsi="宋体"/>
          <w:szCs w:val="21"/>
        </w:rPr>
        <w:t xml:space="preserve">                                    </w:t>
      </w:r>
    </w:p>
    <w:p>
      <w:pPr>
        <w:spacing w:after="60" w:line="360" w:lineRule="auto"/>
        <w:ind w:firstLine="422" w:firstLineChars="200"/>
        <w:rPr>
          <w:rFonts w:ascii="宋体" w:hAnsi="宋体"/>
          <w:b/>
          <w:szCs w:val="21"/>
        </w:rPr>
      </w:pPr>
      <w:r>
        <w:rPr>
          <w:rFonts w:hint="eastAsia" w:ascii="宋体" w:hAnsi="宋体"/>
          <w:b/>
          <w:szCs w:val="21"/>
        </w:rPr>
        <w:t>附：省级以上监狱管理局、戒毒管理局（含新疆生产建设兵团）出具的监狱企业证明文件。</w:t>
      </w:r>
    </w:p>
    <w:p>
      <w:pPr>
        <w:spacing w:line="360" w:lineRule="auto"/>
        <w:ind w:left="723" w:hanging="723" w:hangingChars="300"/>
        <w:rPr>
          <w:b/>
          <w:sz w:val="24"/>
        </w:rPr>
      </w:pPr>
    </w:p>
    <w:p>
      <w:pPr>
        <w:spacing w:line="360" w:lineRule="auto"/>
        <w:ind w:firstLine="424" w:firstLineChars="202"/>
        <w:rPr>
          <w:rFonts w:ascii="宋体" w:hAnsi="宋体"/>
          <w:szCs w:val="21"/>
        </w:rPr>
      </w:pPr>
      <w:r>
        <w:rPr>
          <w:rFonts w:hint="eastAsia" w:ascii="宋体" w:hAnsi="宋体"/>
          <w:szCs w:val="21"/>
        </w:rPr>
        <w:t>备注：填写前请认真阅读《财政部 司法部关于政府采购支持监狱企业发展有关问题的通知》（财库〔</w:t>
      </w:r>
      <w:r>
        <w:rPr>
          <w:rFonts w:ascii="宋体" w:hAnsi="宋体"/>
          <w:szCs w:val="21"/>
        </w:rPr>
        <w:t>2014</w:t>
      </w:r>
      <w:r>
        <w:rPr>
          <w:rFonts w:hint="eastAsia" w:ascii="宋体" w:hAnsi="宋体"/>
          <w:szCs w:val="21"/>
        </w:rPr>
        <w:t>〕</w:t>
      </w:r>
      <w:r>
        <w:rPr>
          <w:rFonts w:ascii="宋体" w:hAnsi="宋体"/>
          <w:szCs w:val="21"/>
        </w:rPr>
        <w:t>68</w:t>
      </w:r>
      <w:r>
        <w:rPr>
          <w:rFonts w:hint="eastAsia" w:ascii="宋体" w:hAnsi="宋体"/>
          <w:szCs w:val="21"/>
        </w:rPr>
        <w:t>号）相关规定。如不符合前述相关规定所确定的监狱企业，则不需要在投标文件中提供本《监狱企业声明函》；若符合前述相关规定所确定的监狱企业，除了提供本《监狱企业声明函》，还需提供由省级以上监狱管理局、戒毒管理局（含新疆生产建设兵团）出具的属于监狱企业的证明文件。否则视为在本项目中放弃政府采购政策扶持，不进行价格扣除。</w:t>
      </w:r>
    </w:p>
    <w:p>
      <w:pPr>
        <w:spacing w:line="360" w:lineRule="auto"/>
        <w:ind w:firstLine="420" w:firstLineChars="200"/>
        <w:rPr>
          <w:rFonts w:ascii="宋体" w:hAnsi="宋体"/>
          <w:szCs w:val="21"/>
        </w:rPr>
      </w:pPr>
    </w:p>
    <w:p>
      <w:pPr>
        <w:pStyle w:val="6"/>
        <w:tabs>
          <w:tab w:val="left" w:pos="0"/>
        </w:tabs>
        <w:jc w:val="center"/>
        <w:rPr>
          <w:rFonts w:ascii="宋体" w:hAnsi="宋体" w:eastAsia="宋体"/>
        </w:rPr>
      </w:pPr>
      <w:r>
        <w:rPr>
          <w:rFonts w:hint="eastAsia" w:ascii="宋体" w:hAnsi="宋体" w:eastAsia="宋体"/>
        </w:rPr>
        <w:t>残疾人福利性单位声明函</w:t>
      </w: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szCs w:val="21"/>
          <w:u w:val="single"/>
        </w:rPr>
        <w:t xml:space="preserve">               </w:t>
      </w:r>
      <w:r>
        <w:rPr>
          <w:rFonts w:hint="eastAsia" w:ascii="宋体" w:hAnsi="宋体"/>
          <w:szCs w:val="21"/>
        </w:rPr>
        <w:t>单位的</w:t>
      </w:r>
      <w:r>
        <w:rPr>
          <w:rFonts w:hint="eastAsia" w:ascii="宋体" w:hAnsi="宋体"/>
          <w:szCs w:val="21"/>
          <w:u w:val="single"/>
        </w:rPr>
        <w:t xml:space="preserve">            </w:t>
      </w:r>
      <w:r>
        <w:rPr>
          <w:rFonts w:hint="eastAsia" w:ascii="宋体" w:hAnsi="宋体"/>
          <w:szCs w:val="21"/>
        </w:rPr>
        <w:t>项目采购活动，由本单位提供服务。</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ind w:firstLine="420" w:firstLineChars="200"/>
        <w:rPr>
          <w:rFonts w:ascii="宋体" w:hAnsi="宋体"/>
          <w:szCs w:val="21"/>
        </w:rPr>
      </w:pPr>
      <w:r>
        <w:rPr>
          <w:rFonts w:hint="eastAsia" w:ascii="宋体" w:hAnsi="宋体"/>
          <w:szCs w:val="21"/>
        </w:rPr>
        <w:t>本单位知悉《关于促进残疾人就业政府采购政策的通知》（财库〔2017〕141 号）的规定，承诺提供的声明函内容是真实的，如提供声明函内容不实，则依法追究相关法律责任。</w:t>
      </w:r>
    </w:p>
    <w:p>
      <w:pPr>
        <w:spacing w:line="360" w:lineRule="auto"/>
        <w:ind w:firstLine="420" w:firstLineChars="200"/>
        <w:rPr>
          <w:rFonts w:ascii="宋体" w:hAnsi="宋体"/>
          <w:szCs w:val="21"/>
        </w:rPr>
      </w:pPr>
    </w:p>
    <w:p>
      <w:pPr>
        <w:spacing w:line="360" w:lineRule="auto"/>
        <w:ind w:firstLine="420" w:firstLineChars="200"/>
        <w:jc w:val="right"/>
        <w:rPr>
          <w:rFonts w:ascii="宋体" w:hAnsi="宋体"/>
          <w:szCs w:val="21"/>
        </w:rPr>
      </w:pPr>
      <w:r>
        <w:rPr>
          <w:rFonts w:hint="eastAsia" w:ascii="宋体" w:hAnsi="宋体"/>
          <w:szCs w:val="21"/>
        </w:rPr>
        <w:t>投标人名称</w:t>
      </w:r>
      <w:r>
        <w:rPr>
          <w:rFonts w:ascii="宋体" w:hAnsi="宋体"/>
          <w:szCs w:val="21"/>
        </w:rPr>
        <w:t>(</w:t>
      </w:r>
      <w:r>
        <w:rPr>
          <w:rFonts w:hint="eastAsia" w:ascii="宋体" w:hAnsi="宋体"/>
          <w:szCs w:val="21"/>
        </w:rPr>
        <w:t>公章</w:t>
      </w:r>
      <w:r>
        <w:rPr>
          <w:rFonts w:ascii="宋体" w:hAnsi="宋体"/>
          <w:szCs w:val="21"/>
        </w:rPr>
        <w:t>)</w:t>
      </w:r>
      <w:r>
        <w:rPr>
          <w:rFonts w:hint="eastAsia" w:ascii="宋体" w:hAnsi="宋体"/>
          <w:szCs w:val="21"/>
        </w:rPr>
        <w:t>：</w:t>
      </w:r>
      <w:r>
        <w:rPr>
          <w:rFonts w:ascii="宋体" w:hAnsi="宋体"/>
          <w:szCs w:val="21"/>
        </w:rPr>
        <w:t>________</w:t>
      </w:r>
    </w:p>
    <w:p>
      <w:pPr>
        <w:spacing w:line="360" w:lineRule="auto"/>
        <w:ind w:firstLine="420" w:firstLineChars="200"/>
        <w:jc w:val="right"/>
        <w:rPr>
          <w:rFonts w:ascii="宋体" w:hAnsi="宋体"/>
          <w:szCs w:val="21"/>
        </w:rPr>
      </w:pPr>
      <w:r>
        <w:rPr>
          <w:rFonts w:hint="eastAsia" w:ascii="宋体" w:hAnsi="宋体"/>
          <w:szCs w:val="21"/>
        </w:rPr>
        <w:t>日期：</w:t>
      </w:r>
      <w:r>
        <w:rPr>
          <w:rFonts w:ascii="宋体" w:hAnsi="宋体"/>
          <w:szCs w:val="21"/>
        </w:rPr>
        <w:t>________________</w:t>
      </w:r>
    </w:p>
    <w:p>
      <w:pPr>
        <w:spacing w:line="360" w:lineRule="auto"/>
        <w:ind w:firstLine="420" w:firstLineChars="200"/>
        <w:jc w:val="right"/>
        <w:rPr>
          <w:rFonts w:ascii="宋体" w:hAnsi="宋体"/>
          <w:szCs w:val="21"/>
        </w:rPr>
      </w:pPr>
    </w:p>
    <w:p>
      <w:pPr>
        <w:spacing w:line="360" w:lineRule="auto"/>
        <w:jc w:val="left"/>
        <w:rPr>
          <w:rFonts w:ascii="宋体" w:hAnsi="宋体"/>
          <w:szCs w:val="21"/>
        </w:rPr>
      </w:pPr>
      <w:r>
        <w:rPr>
          <w:rFonts w:hint="eastAsia" w:ascii="宋体" w:hAnsi="宋体"/>
          <w:szCs w:val="21"/>
        </w:rPr>
        <w:t xml:space="preserve">    备注：填写前请认真阅读《财政部 民政部 中国残疾人联合会关于促进残疾人就业政府采购政策的通知》</w:t>
      </w:r>
      <w:r>
        <w:rPr>
          <w:rFonts w:ascii="宋体" w:hAnsi="宋体"/>
          <w:szCs w:val="21"/>
        </w:rPr>
        <w:t>(</w:t>
      </w:r>
      <w:r>
        <w:rPr>
          <w:rFonts w:hint="eastAsia" w:ascii="宋体" w:hAnsi="宋体"/>
          <w:szCs w:val="21"/>
        </w:rPr>
        <w:t>财库〔2017〕141号</w:t>
      </w:r>
      <w:r>
        <w:rPr>
          <w:rFonts w:ascii="宋体" w:hAnsi="宋体"/>
          <w:szCs w:val="21"/>
        </w:rPr>
        <w:t>)</w:t>
      </w:r>
      <w:r>
        <w:rPr>
          <w:rFonts w:hint="eastAsia" w:ascii="宋体" w:hAnsi="宋体"/>
          <w:szCs w:val="21"/>
        </w:rPr>
        <w:t>相关规定。如不符合前述相关规定所确定的残疾人福利性单位，则不需要在投标文件中提供本《残疾人福利性单位声明函》；若符合前述相关规定所确定的残疾人福利性单位，但在投标文件中没有提供本《残疾人福利性单位声明函》，视为在本项目中放弃政府采购政策扶持，不进行价格扣除。</w:t>
      </w:r>
    </w:p>
    <w:p>
      <w:pPr>
        <w:adjustRightInd w:val="0"/>
        <w:snapToGrid w:val="0"/>
        <w:spacing w:line="360" w:lineRule="auto"/>
        <w:ind w:firstLine="600"/>
        <w:jc w:val="right"/>
      </w:pPr>
      <w:r>
        <w:t xml:space="preserve">                                          </w:t>
      </w:r>
      <w:r>
        <w:rPr>
          <w:b/>
          <w:bCs/>
        </w:rPr>
        <w:t xml:space="preserve">  </w:t>
      </w:r>
    </w:p>
    <w:p>
      <w:pPr>
        <w:adjustRightInd w:val="0"/>
        <w:snapToGrid w:val="0"/>
        <w:spacing w:line="360" w:lineRule="auto"/>
        <w:ind w:firstLine="600"/>
        <w:jc w:val="left"/>
      </w:pPr>
    </w:p>
    <w:p>
      <w:pPr>
        <w:pStyle w:val="7"/>
        <w:numPr>
          <w:ilvl w:val="0"/>
          <w:numId w:val="0"/>
        </w:numPr>
        <w:tabs>
          <w:tab w:val="clear" w:pos="2111"/>
        </w:tabs>
        <w:spacing w:before="120" w:after="120"/>
        <w:ind w:left="-1" w:leftChars="-1" w:hanging="1"/>
        <w:jc w:val="center"/>
        <w:rPr>
          <w:rFonts w:asciiTheme="minorEastAsia" w:hAnsiTheme="minorEastAsia" w:eastAsiaTheme="minorEastAsia"/>
          <w:sz w:val="24"/>
        </w:rPr>
      </w:pPr>
      <w:bookmarkStart w:id="56" w:name="_Toc44690433"/>
      <w:bookmarkStart w:id="57" w:name="_Toc44690706"/>
      <w:bookmarkStart w:id="58" w:name="_Toc44691397"/>
      <w:bookmarkStart w:id="59" w:name="_Toc44691165"/>
      <w:r>
        <w:rPr>
          <w:rFonts w:hint="eastAsia" w:asciiTheme="minorEastAsia" w:hAnsiTheme="minorEastAsia" w:eastAsiaTheme="minorEastAsia"/>
          <w:sz w:val="24"/>
        </w:rPr>
        <w:t>格式5  开标一览表</w:t>
      </w:r>
      <w:bookmarkEnd w:id="56"/>
      <w:bookmarkEnd w:id="57"/>
      <w:bookmarkEnd w:id="58"/>
      <w:bookmarkEnd w:id="59"/>
    </w:p>
    <w:p>
      <w:pPr>
        <w:adjustRightInd w:val="0"/>
        <w:snapToGrid w:val="0"/>
        <w:spacing w:line="360" w:lineRule="auto"/>
        <w:rPr>
          <w:bCs/>
          <w:snapToGrid w:val="0"/>
          <w:kern w:val="0"/>
        </w:rPr>
      </w:pPr>
    </w:p>
    <w:p>
      <w:pPr>
        <w:adjustRightInd w:val="0"/>
        <w:snapToGrid w:val="0"/>
        <w:spacing w:line="360" w:lineRule="auto"/>
        <w:rPr>
          <w:bCs/>
          <w:snapToGrid w:val="0"/>
          <w:kern w:val="0"/>
        </w:rPr>
      </w:pPr>
      <w:r>
        <w:rPr>
          <w:bCs/>
          <w:snapToGrid w:val="0"/>
          <w:kern w:val="0"/>
        </w:rPr>
        <w:t>项目名称：</w:t>
      </w:r>
      <w:r>
        <w:rPr>
          <w:bCs/>
          <w:snapToGrid w:val="0"/>
          <w:kern w:val="0"/>
          <w:u w:val="single"/>
        </w:rPr>
        <w:t xml:space="preserve">                      </w:t>
      </w:r>
      <w:r>
        <w:rPr>
          <w:bCs/>
          <w:snapToGrid w:val="0"/>
          <w:kern w:val="0"/>
        </w:rPr>
        <w:t xml:space="preserve">                </w:t>
      </w:r>
    </w:p>
    <w:p>
      <w:pPr>
        <w:adjustRightInd w:val="0"/>
        <w:snapToGrid w:val="0"/>
        <w:spacing w:line="360" w:lineRule="auto"/>
        <w:rPr>
          <w:bCs/>
          <w:snapToGrid w:val="0"/>
          <w:kern w:val="0"/>
        </w:rPr>
      </w:pPr>
      <w:r>
        <w:rPr>
          <w:rFonts w:hint="eastAsia"/>
          <w:bCs/>
          <w:snapToGrid w:val="0"/>
          <w:kern w:val="0"/>
        </w:rPr>
        <w:t>项目</w:t>
      </w:r>
      <w:r>
        <w:rPr>
          <w:bCs/>
          <w:snapToGrid w:val="0"/>
          <w:kern w:val="0"/>
        </w:rPr>
        <w:t>编号：</w:t>
      </w:r>
      <w:r>
        <w:rPr>
          <w:bCs/>
          <w:snapToGrid w:val="0"/>
          <w:kern w:val="0"/>
          <w:u w:val="single"/>
        </w:rPr>
        <w:t xml:space="preserve">                      </w:t>
      </w:r>
      <w:r>
        <w:rPr>
          <w:bCs/>
          <w:snapToGrid w:val="0"/>
          <w:kern w:val="0"/>
        </w:rPr>
        <w:t xml:space="preserve">                                                                     </w:t>
      </w:r>
    </w:p>
    <w:tbl>
      <w:tblPr>
        <w:tblStyle w:val="51"/>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46"/>
        <w:gridCol w:w="4099"/>
        <w:gridCol w:w="1843"/>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3546" w:type="dxa"/>
            <w:tcBorders>
              <w:top w:val="double" w:color="auto" w:sz="4" w:space="0"/>
              <w:bottom w:val="single" w:color="auto" w:sz="4" w:space="0"/>
            </w:tcBorders>
            <w:vAlign w:val="center"/>
          </w:tcPr>
          <w:p>
            <w:pPr>
              <w:adjustRightInd w:val="0"/>
              <w:snapToGrid w:val="0"/>
              <w:spacing w:line="360" w:lineRule="auto"/>
              <w:jc w:val="center"/>
              <w:rPr>
                <w:snapToGrid w:val="0"/>
                <w:kern w:val="0"/>
              </w:rPr>
            </w:pPr>
            <w:r>
              <w:rPr>
                <w:snapToGrid w:val="0"/>
                <w:kern w:val="0"/>
              </w:rPr>
              <w:t>项目名称</w:t>
            </w:r>
          </w:p>
        </w:tc>
        <w:tc>
          <w:tcPr>
            <w:tcW w:w="4099" w:type="dxa"/>
            <w:tcBorders>
              <w:top w:val="double" w:color="auto" w:sz="4" w:space="0"/>
              <w:bottom w:val="single" w:color="auto" w:sz="4" w:space="0"/>
            </w:tcBorders>
            <w:vAlign w:val="center"/>
          </w:tcPr>
          <w:p>
            <w:pPr>
              <w:adjustRightInd w:val="0"/>
              <w:snapToGrid w:val="0"/>
              <w:spacing w:line="360" w:lineRule="auto"/>
              <w:jc w:val="center"/>
              <w:rPr>
                <w:snapToGrid w:val="0"/>
                <w:kern w:val="0"/>
              </w:rPr>
            </w:pPr>
            <w:r>
              <w:rPr>
                <w:snapToGrid w:val="0"/>
                <w:kern w:val="0"/>
              </w:rPr>
              <w:t>投标</w:t>
            </w:r>
            <w:r>
              <w:rPr>
                <w:rFonts w:hint="eastAsia"/>
                <w:snapToGrid w:val="0"/>
                <w:kern w:val="0"/>
              </w:rPr>
              <w:t>总</w:t>
            </w:r>
            <w:r>
              <w:rPr>
                <w:snapToGrid w:val="0"/>
                <w:kern w:val="0"/>
              </w:rPr>
              <w:t>价</w:t>
            </w:r>
          </w:p>
          <w:p>
            <w:pPr>
              <w:adjustRightInd w:val="0"/>
              <w:snapToGrid w:val="0"/>
              <w:spacing w:line="360" w:lineRule="auto"/>
              <w:jc w:val="center"/>
              <w:rPr>
                <w:snapToGrid w:val="0"/>
                <w:kern w:val="0"/>
              </w:rPr>
            </w:pPr>
            <w:r>
              <w:rPr>
                <w:snapToGrid w:val="0"/>
                <w:kern w:val="0"/>
              </w:rPr>
              <w:t>（人民币元）</w:t>
            </w:r>
          </w:p>
        </w:tc>
        <w:tc>
          <w:tcPr>
            <w:tcW w:w="1843" w:type="dxa"/>
            <w:tcBorders>
              <w:top w:val="double" w:color="auto" w:sz="4" w:space="0"/>
              <w:bottom w:val="single" w:color="auto" w:sz="4" w:space="0"/>
            </w:tcBorders>
            <w:vAlign w:val="center"/>
          </w:tcPr>
          <w:p>
            <w:pPr>
              <w:adjustRightInd w:val="0"/>
              <w:snapToGrid w:val="0"/>
              <w:spacing w:line="360" w:lineRule="auto"/>
              <w:jc w:val="center"/>
              <w:rPr>
                <w:snapToGrid w:val="0"/>
                <w:kern w:val="0"/>
              </w:rPr>
            </w:pPr>
            <w:r>
              <w:rPr>
                <w:rFonts w:hint="eastAsia"/>
                <w:snapToGrid w:val="0"/>
                <w:kern w:val="0"/>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419" w:hRule="atLeast"/>
          <w:jc w:val="center"/>
        </w:trPr>
        <w:tc>
          <w:tcPr>
            <w:tcW w:w="3546" w:type="dxa"/>
            <w:tcBorders>
              <w:top w:val="single" w:color="auto" w:sz="4" w:space="0"/>
            </w:tcBorders>
            <w:vAlign w:val="center"/>
          </w:tcPr>
          <w:p>
            <w:pPr>
              <w:adjustRightInd w:val="0"/>
              <w:snapToGrid w:val="0"/>
              <w:spacing w:line="360" w:lineRule="auto"/>
              <w:jc w:val="center"/>
              <w:rPr>
                <w:rFonts w:hint="eastAsia" w:eastAsia="宋体"/>
                <w:lang w:eastAsia="zh-CN"/>
              </w:rPr>
            </w:pPr>
            <w:r>
              <w:rPr>
                <w:rFonts w:hint="eastAsia" w:asciiTheme="minorEastAsia" w:hAnsiTheme="minorEastAsia" w:eastAsiaTheme="minorEastAsia"/>
                <w:lang w:eastAsia="zh-CN"/>
              </w:rPr>
              <w:t>预警中心2023年财务辅助服务项目</w:t>
            </w:r>
          </w:p>
        </w:tc>
        <w:tc>
          <w:tcPr>
            <w:tcW w:w="4099" w:type="dxa"/>
            <w:tcBorders>
              <w:top w:val="single" w:color="auto" w:sz="4" w:space="0"/>
            </w:tcBorders>
            <w:vAlign w:val="center"/>
          </w:tcPr>
          <w:p>
            <w:pPr>
              <w:adjustRightInd w:val="0"/>
              <w:snapToGrid w:val="0"/>
              <w:spacing w:line="360" w:lineRule="auto"/>
              <w:rPr>
                <w:snapToGrid w:val="0"/>
                <w:kern w:val="0"/>
                <w:u w:val="single"/>
              </w:rPr>
            </w:pPr>
            <w:r>
              <w:rPr>
                <w:snapToGrid w:val="0"/>
                <w:kern w:val="0"/>
              </w:rPr>
              <w:t>大写：</w:t>
            </w:r>
            <w:r>
              <w:rPr>
                <w:snapToGrid w:val="0"/>
                <w:kern w:val="0"/>
                <w:u w:val="single"/>
              </w:rPr>
              <w:t xml:space="preserve">                   </w:t>
            </w:r>
            <w:r>
              <w:rPr>
                <w:rFonts w:hint="eastAsia"/>
                <w:snapToGrid w:val="0"/>
                <w:kern w:val="0"/>
                <w:u w:val="single"/>
              </w:rPr>
              <w:t xml:space="preserve">           </w:t>
            </w:r>
          </w:p>
          <w:p>
            <w:pPr>
              <w:adjustRightInd w:val="0"/>
              <w:snapToGrid w:val="0"/>
              <w:spacing w:line="360" w:lineRule="auto"/>
              <w:rPr>
                <w:snapToGrid w:val="0"/>
                <w:kern w:val="0"/>
                <w:u w:val="single"/>
              </w:rPr>
            </w:pPr>
            <w:r>
              <w:rPr>
                <w:snapToGrid w:val="0"/>
                <w:kern w:val="0"/>
              </w:rPr>
              <w:t>小写：</w:t>
            </w:r>
            <w:r>
              <w:rPr>
                <w:snapToGrid w:val="0"/>
                <w:kern w:val="0"/>
                <w:u w:val="single"/>
              </w:rPr>
              <w:t xml:space="preserve">                   </w:t>
            </w:r>
            <w:r>
              <w:rPr>
                <w:rFonts w:hint="eastAsia"/>
                <w:snapToGrid w:val="0"/>
                <w:kern w:val="0"/>
                <w:u w:val="single"/>
              </w:rPr>
              <w:t xml:space="preserve">           </w:t>
            </w:r>
          </w:p>
        </w:tc>
        <w:tc>
          <w:tcPr>
            <w:tcW w:w="1843" w:type="dxa"/>
            <w:tcBorders>
              <w:top w:val="single" w:color="auto" w:sz="4" w:space="0"/>
            </w:tcBorders>
            <w:vAlign w:val="center"/>
          </w:tcPr>
          <w:p>
            <w:pPr>
              <w:adjustRightInd w:val="0"/>
              <w:snapToGrid w:val="0"/>
              <w:spacing w:line="360" w:lineRule="auto"/>
              <w:jc w:val="center"/>
              <w:rPr>
                <w:snapToGrid w:val="0"/>
                <w:kern w:val="0"/>
              </w:rPr>
            </w:pPr>
          </w:p>
        </w:tc>
      </w:tr>
    </w:tbl>
    <w:p>
      <w:pPr>
        <w:adjustRightInd w:val="0"/>
        <w:snapToGrid w:val="0"/>
        <w:spacing w:line="360" w:lineRule="auto"/>
        <w:rPr>
          <w:snapToGrid w:val="0"/>
          <w:kern w:val="0"/>
        </w:rPr>
      </w:pPr>
    </w:p>
    <w:p>
      <w:pPr>
        <w:adjustRightInd w:val="0"/>
        <w:snapToGrid w:val="0"/>
        <w:spacing w:line="360" w:lineRule="auto"/>
        <w:rPr>
          <w:snapToGrid w:val="0"/>
          <w:kern w:val="0"/>
        </w:rPr>
      </w:pPr>
    </w:p>
    <w:p>
      <w:pPr>
        <w:adjustRightInd w:val="0"/>
        <w:snapToGrid w:val="0"/>
        <w:spacing w:line="360" w:lineRule="auto"/>
        <w:rPr>
          <w:snapToGrid w:val="0"/>
          <w:kern w:val="0"/>
        </w:rPr>
      </w:pPr>
      <w:r>
        <w:rPr>
          <w:snapToGrid w:val="0"/>
          <w:kern w:val="0"/>
        </w:rPr>
        <w:t>投标单位：（盖章）</w:t>
      </w:r>
    </w:p>
    <w:p>
      <w:pPr>
        <w:adjustRightInd w:val="0"/>
        <w:snapToGrid w:val="0"/>
        <w:spacing w:line="360" w:lineRule="auto"/>
        <w:rPr>
          <w:snapToGrid w:val="0"/>
          <w:kern w:val="0"/>
        </w:rPr>
      </w:pPr>
    </w:p>
    <w:p>
      <w:pPr>
        <w:adjustRightInd w:val="0"/>
        <w:snapToGrid w:val="0"/>
        <w:spacing w:line="360" w:lineRule="auto"/>
        <w:rPr>
          <w:snapToGrid w:val="0"/>
          <w:kern w:val="0"/>
        </w:rPr>
      </w:pPr>
    </w:p>
    <w:p>
      <w:pPr>
        <w:adjustRightInd w:val="0"/>
        <w:snapToGrid w:val="0"/>
        <w:spacing w:line="360" w:lineRule="auto"/>
        <w:rPr>
          <w:snapToGrid w:val="0"/>
          <w:kern w:val="0"/>
        </w:rPr>
      </w:pPr>
      <w:r>
        <w:rPr>
          <w:snapToGrid w:val="0"/>
          <w:kern w:val="0"/>
        </w:rPr>
        <w:t>法定代表人或授权代表：（签字）</w:t>
      </w:r>
    </w:p>
    <w:p>
      <w:pPr>
        <w:adjustRightInd w:val="0"/>
        <w:snapToGrid w:val="0"/>
        <w:spacing w:line="360" w:lineRule="auto"/>
        <w:ind w:firstLine="6825" w:firstLineChars="3250"/>
        <w:rPr>
          <w:snapToGrid w:val="0"/>
          <w:kern w:val="0"/>
        </w:rPr>
      </w:pPr>
      <w:r>
        <w:rPr>
          <w:snapToGrid w:val="0"/>
          <w:kern w:val="0"/>
        </w:rPr>
        <w:t>年    月    日</w:t>
      </w:r>
    </w:p>
    <w:p>
      <w:pPr>
        <w:adjustRightInd w:val="0"/>
        <w:snapToGrid w:val="0"/>
        <w:spacing w:line="360" w:lineRule="auto"/>
        <w:ind w:firstLine="1050" w:firstLineChars="500"/>
        <w:rPr>
          <w:snapToGrid w:val="0"/>
          <w:kern w:val="0"/>
        </w:rPr>
      </w:pPr>
    </w:p>
    <w:p>
      <w:pPr>
        <w:adjustRightInd w:val="0"/>
        <w:spacing w:line="312" w:lineRule="auto"/>
        <w:rPr>
          <w:rFonts w:ascii="宋体" w:hAnsi="宋体"/>
          <w:bCs/>
        </w:rPr>
      </w:pPr>
      <w:r>
        <w:rPr>
          <w:rFonts w:ascii="宋体" w:hAnsi="宋体"/>
          <w:snapToGrid w:val="0"/>
          <w:kern w:val="0"/>
        </w:rPr>
        <w:t>注：1、价格应按“招标文件”中规定</w:t>
      </w:r>
      <w:r>
        <w:rPr>
          <w:rFonts w:ascii="宋体" w:hAnsi="宋体"/>
          <w:bCs/>
        </w:rPr>
        <w:t>的货币单位填写。</w:t>
      </w:r>
    </w:p>
    <w:p>
      <w:pPr>
        <w:adjustRightInd w:val="0"/>
        <w:spacing w:line="312" w:lineRule="auto"/>
        <w:ind w:left="2" w:firstLine="424" w:firstLineChars="202"/>
        <w:rPr>
          <w:rFonts w:ascii="宋体" w:hAnsi="宋体"/>
          <w:bCs/>
        </w:rPr>
      </w:pPr>
      <w:r>
        <w:rPr>
          <w:rFonts w:ascii="宋体" w:hAnsi="宋体"/>
          <w:bCs/>
        </w:rPr>
        <w:t>2、</w:t>
      </w:r>
      <w:r>
        <w:rPr>
          <w:rFonts w:hint="eastAsia" w:ascii="宋体" w:hAnsi="宋体"/>
          <w:szCs w:val="21"/>
        </w:rPr>
        <w:t>投标</w:t>
      </w:r>
      <w:r>
        <w:rPr>
          <w:rFonts w:hint="eastAsia"/>
          <w:snapToGrid w:val="0"/>
          <w:kern w:val="0"/>
        </w:rPr>
        <w:t>总</w:t>
      </w:r>
      <w:r>
        <w:rPr>
          <w:rFonts w:hint="eastAsia" w:ascii="宋体" w:hAnsi="宋体"/>
          <w:szCs w:val="21"/>
        </w:rPr>
        <w:t>价为综合报价，包含完成本项目所需的全部费用</w:t>
      </w:r>
      <w:r>
        <w:rPr>
          <w:rFonts w:hint="eastAsia" w:ascii="宋体" w:hAnsi="宋体"/>
          <w:bCs/>
        </w:rPr>
        <w:t>。</w:t>
      </w:r>
    </w:p>
    <w:p>
      <w:pPr>
        <w:adjustRightInd w:val="0"/>
        <w:spacing w:line="312" w:lineRule="auto"/>
        <w:ind w:left="2" w:firstLine="424" w:firstLineChars="202"/>
        <w:rPr>
          <w:rFonts w:ascii="宋体" w:hAnsi="宋体"/>
          <w:bCs/>
        </w:rPr>
      </w:pPr>
      <w:r>
        <w:rPr>
          <w:rFonts w:hint="eastAsia" w:ascii="宋体" w:hAnsi="宋体"/>
          <w:szCs w:val="21"/>
        </w:rPr>
        <w:t>3、根据《中华人民共和国财政部令第</w:t>
      </w:r>
      <w:r>
        <w:rPr>
          <w:rFonts w:ascii="宋体" w:hAnsi="宋体"/>
          <w:szCs w:val="21"/>
        </w:rPr>
        <w:t>87</w:t>
      </w:r>
      <w:r>
        <w:rPr>
          <w:rFonts w:hint="eastAsia" w:ascii="宋体" w:hAnsi="宋体"/>
          <w:szCs w:val="21"/>
        </w:rPr>
        <w:t>号</w:t>
      </w:r>
      <w:r>
        <w:rPr>
          <w:rFonts w:ascii="宋体"/>
          <w:szCs w:val="21"/>
        </w:rPr>
        <w:t>-</w:t>
      </w:r>
      <w:r>
        <w:rPr>
          <w:rFonts w:hint="eastAsia" w:ascii="宋体" w:hAnsi="宋体"/>
          <w:szCs w:val="21"/>
        </w:rPr>
        <w:t>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adjustRightInd w:val="0"/>
        <w:spacing w:line="312" w:lineRule="auto"/>
        <w:ind w:left="2" w:firstLine="420" w:firstLineChars="200"/>
        <w:rPr>
          <w:rFonts w:ascii="宋体" w:hAnsi="宋体"/>
          <w:szCs w:val="21"/>
        </w:rPr>
      </w:pPr>
      <w:r>
        <w:rPr>
          <w:rFonts w:hint="eastAsia" w:ascii="宋体" w:hAnsi="宋体"/>
          <w:szCs w:val="21"/>
        </w:rPr>
        <w:t>4、</w:t>
      </w:r>
      <w:r>
        <w:rPr>
          <w:rFonts w:ascii="宋体" w:hAnsi="宋体"/>
          <w:snapToGrid w:val="0"/>
          <w:kern w:val="0"/>
        </w:rPr>
        <w:t>此表应经法定代表人或其授权委托人签名，并加盖公章。</w:t>
      </w:r>
    </w:p>
    <w:p>
      <w:pPr>
        <w:adjustRightInd w:val="0"/>
        <w:spacing w:line="312" w:lineRule="auto"/>
        <w:ind w:firstLine="437"/>
      </w:pPr>
      <w:r>
        <w:rPr>
          <w:rFonts w:hint="eastAsia" w:ascii="宋体" w:hAnsi="宋体"/>
          <w:b/>
          <w:snapToGrid w:val="0"/>
          <w:kern w:val="0"/>
          <w:sz w:val="24"/>
        </w:rPr>
        <w:t>5、</w:t>
      </w:r>
      <w:r>
        <w:rPr>
          <w:rFonts w:ascii="宋体" w:hAnsi="宋体"/>
          <w:b/>
          <w:snapToGrid w:val="0"/>
          <w:kern w:val="0"/>
          <w:sz w:val="24"/>
        </w:rPr>
        <w:t>此表</w:t>
      </w:r>
      <w:r>
        <w:rPr>
          <w:rFonts w:hint="eastAsia" w:ascii="宋体" w:hAnsi="宋体"/>
          <w:b/>
          <w:snapToGrid w:val="0"/>
          <w:kern w:val="0"/>
          <w:sz w:val="24"/>
        </w:rPr>
        <w:t>无</w:t>
      </w:r>
      <w:r>
        <w:rPr>
          <w:rFonts w:ascii="宋体" w:hAnsi="宋体"/>
          <w:b/>
          <w:snapToGrid w:val="0"/>
          <w:kern w:val="0"/>
          <w:sz w:val="24"/>
        </w:rPr>
        <w:t>需装订于正副本内，应按“投标人须知”18.</w:t>
      </w:r>
      <w:r>
        <w:rPr>
          <w:rFonts w:hint="eastAsia" w:ascii="宋体" w:hAnsi="宋体"/>
          <w:b/>
          <w:snapToGrid w:val="0"/>
          <w:kern w:val="0"/>
          <w:sz w:val="24"/>
        </w:rPr>
        <w:t>4</w:t>
      </w:r>
      <w:r>
        <w:rPr>
          <w:rFonts w:ascii="宋体" w:hAnsi="宋体"/>
          <w:b/>
          <w:snapToGrid w:val="0"/>
          <w:kern w:val="0"/>
          <w:sz w:val="24"/>
        </w:rPr>
        <w:t>项要求单独密封。</w:t>
      </w:r>
    </w:p>
    <w:p>
      <w:pPr>
        <w:pStyle w:val="29"/>
        <w:adjustRightInd w:val="0"/>
        <w:snapToGrid w:val="0"/>
        <w:spacing w:line="312" w:lineRule="auto"/>
        <w:jc w:val="center"/>
        <w:rPr>
          <w:rFonts w:ascii="Times New Roman" w:hAnsi="Times New Roman"/>
          <w:b/>
          <w:sz w:val="28"/>
        </w:rPr>
      </w:pPr>
    </w:p>
    <w:p/>
    <w:p/>
    <w:p/>
    <w:p/>
    <w:p/>
    <w:p/>
    <w:p/>
    <w:p/>
    <w:p>
      <w:pPr>
        <w:widowControl/>
        <w:jc w:val="left"/>
      </w:pPr>
      <w:r>
        <w:br w:type="page"/>
      </w:r>
    </w:p>
    <w:p/>
    <w:p>
      <w:pPr>
        <w:pStyle w:val="7"/>
        <w:numPr>
          <w:ilvl w:val="0"/>
          <w:numId w:val="0"/>
        </w:numPr>
        <w:tabs>
          <w:tab w:val="clear" w:pos="2111"/>
        </w:tabs>
        <w:spacing w:before="120" w:after="120"/>
        <w:ind w:left="-1" w:leftChars="-1" w:hanging="1"/>
        <w:jc w:val="center"/>
        <w:rPr>
          <w:rFonts w:asciiTheme="minorEastAsia" w:hAnsiTheme="minorEastAsia" w:eastAsiaTheme="minorEastAsia"/>
          <w:sz w:val="24"/>
        </w:rPr>
      </w:pPr>
      <w:bookmarkStart w:id="60" w:name="_Toc44690707"/>
      <w:bookmarkStart w:id="61" w:name="_Toc44691166"/>
      <w:bookmarkStart w:id="62" w:name="_Toc44691398"/>
      <w:bookmarkStart w:id="63" w:name="_Toc44690434"/>
      <w:r>
        <w:rPr>
          <w:rFonts w:hint="eastAsia" w:asciiTheme="minorEastAsia" w:hAnsiTheme="minorEastAsia" w:eastAsiaTheme="minorEastAsia"/>
          <w:sz w:val="24"/>
        </w:rPr>
        <w:t>格式6  报价表</w:t>
      </w:r>
      <w:bookmarkEnd w:id="60"/>
      <w:bookmarkEnd w:id="61"/>
      <w:bookmarkEnd w:id="62"/>
      <w:bookmarkEnd w:id="63"/>
    </w:p>
    <w:p>
      <w:pPr>
        <w:spacing w:line="300" w:lineRule="auto"/>
        <w:rPr>
          <w:rFonts w:ascii="楷体_GB2312" w:eastAsia="楷体_GB2312"/>
          <w:b/>
          <w:sz w:val="24"/>
        </w:rPr>
      </w:pPr>
      <w:r>
        <w:rPr>
          <w:rFonts w:hint="eastAsia" w:ascii="楷体_GB2312" w:eastAsia="楷体_GB2312"/>
          <w:b/>
          <w:sz w:val="24"/>
        </w:rPr>
        <w:t>1   报价要求</w:t>
      </w:r>
    </w:p>
    <w:p>
      <w:pPr>
        <w:spacing w:line="30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1.1  所有价格应按“招标文件”中规定的货币单位填写。</w:t>
      </w:r>
    </w:p>
    <w:p>
      <w:pPr>
        <w:spacing w:line="30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1.2  投标</w:t>
      </w:r>
      <w:r>
        <w:rPr>
          <w:rFonts w:hint="eastAsia"/>
          <w:snapToGrid w:val="0"/>
          <w:kern w:val="0"/>
        </w:rPr>
        <w:t>报</w:t>
      </w:r>
      <w:r>
        <w:rPr>
          <w:rFonts w:hint="eastAsia" w:asciiTheme="minorEastAsia" w:hAnsiTheme="minorEastAsia" w:eastAsiaTheme="minorEastAsia"/>
          <w:snapToGrid w:val="0"/>
          <w:kern w:val="0"/>
        </w:rPr>
        <w:t>价为综合报价，包含完成本项目所需的全部费用。</w:t>
      </w:r>
    </w:p>
    <w:p>
      <w:pPr>
        <w:spacing w:line="30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1.3  此表应经法定代表人或授权委托人签名，并加盖公章。</w:t>
      </w:r>
    </w:p>
    <w:p>
      <w:pPr>
        <w:adjustRightInd w:val="0"/>
        <w:snapToGrid w:val="0"/>
        <w:spacing w:line="300" w:lineRule="auto"/>
        <w:rPr>
          <w:snapToGrid w:val="0"/>
          <w:kern w:val="0"/>
        </w:rPr>
      </w:pPr>
    </w:p>
    <w:p>
      <w:pPr>
        <w:spacing w:line="300" w:lineRule="auto"/>
        <w:rPr>
          <w:rFonts w:eastAsia="楷体_GB2312"/>
          <w:b/>
          <w:sz w:val="24"/>
        </w:rPr>
      </w:pPr>
      <w:r>
        <w:rPr>
          <w:rFonts w:hint="eastAsia" w:eastAsia="楷体_GB2312"/>
          <w:b/>
          <w:sz w:val="24"/>
        </w:rPr>
        <w:t>2   报价表</w:t>
      </w:r>
    </w:p>
    <w:tbl>
      <w:tblPr>
        <w:tblStyle w:val="51"/>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7"/>
        <w:gridCol w:w="3588"/>
        <w:gridCol w:w="2664"/>
        <w:gridCol w:w="2376"/>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977" w:type="dxa"/>
            <w:vAlign w:val="center"/>
          </w:tcPr>
          <w:p>
            <w:pPr>
              <w:adjustRightInd w:val="0"/>
              <w:snapToGrid w:val="0"/>
              <w:spacing w:line="300" w:lineRule="auto"/>
              <w:jc w:val="center"/>
              <w:rPr>
                <w:b/>
                <w:snapToGrid w:val="0"/>
                <w:kern w:val="0"/>
              </w:rPr>
            </w:pPr>
            <w:r>
              <w:rPr>
                <w:b/>
                <w:snapToGrid w:val="0"/>
                <w:kern w:val="0"/>
              </w:rPr>
              <w:t>序号</w:t>
            </w:r>
          </w:p>
        </w:tc>
        <w:tc>
          <w:tcPr>
            <w:tcW w:w="3588" w:type="dxa"/>
            <w:vAlign w:val="center"/>
          </w:tcPr>
          <w:p>
            <w:pPr>
              <w:adjustRightInd w:val="0"/>
              <w:snapToGrid w:val="0"/>
              <w:spacing w:line="300" w:lineRule="auto"/>
              <w:jc w:val="center"/>
              <w:rPr>
                <w:b/>
                <w:snapToGrid w:val="0"/>
                <w:kern w:val="0"/>
              </w:rPr>
            </w:pPr>
            <w:r>
              <w:rPr>
                <w:rFonts w:hint="eastAsia"/>
                <w:b/>
                <w:snapToGrid w:val="0"/>
                <w:kern w:val="0"/>
              </w:rPr>
              <w:t>项目内容</w:t>
            </w:r>
          </w:p>
        </w:tc>
        <w:tc>
          <w:tcPr>
            <w:tcW w:w="2664" w:type="dxa"/>
            <w:vAlign w:val="center"/>
          </w:tcPr>
          <w:p>
            <w:pPr>
              <w:adjustRightInd w:val="0"/>
              <w:snapToGrid w:val="0"/>
              <w:spacing w:line="300" w:lineRule="auto"/>
              <w:jc w:val="center"/>
              <w:rPr>
                <w:b/>
                <w:snapToGrid w:val="0"/>
                <w:kern w:val="0"/>
              </w:rPr>
            </w:pPr>
            <w:r>
              <w:rPr>
                <w:rFonts w:hint="eastAsia"/>
                <w:b/>
                <w:snapToGrid w:val="0"/>
                <w:kern w:val="0"/>
              </w:rPr>
              <w:t>费用</w:t>
            </w:r>
            <w:r>
              <w:rPr>
                <w:b/>
                <w:snapToGrid w:val="0"/>
                <w:kern w:val="0"/>
              </w:rPr>
              <w:t>（单位：</w:t>
            </w:r>
            <w:r>
              <w:rPr>
                <w:rFonts w:hint="eastAsia"/>
                <w:b/>
                <w:snapToGrid w:val="0"/>
                <w:kern w:val="0"/>
              </w:rPr>
              <w:t>人民币</w:t>
            </w:r>
            <w:r>
              <w:rPr>
                <w:b/>
                <w:snapToGrid w:val="0"/>
                <w:kern w:val="0"/>
              </w:rPr>
              <w:t>元）</w:t>
            </w:r>
          </w:p>
        </w:tc>
        <w:tc>
          <w:tcPr>
            <w:tcW w:w="2376" w:type="dxa"/>
            <w:vAlign w:val="center"/>
          </w:tcPr>
          <w:p>
            <w:pPr>
              <w:adjustRightInd w:val="0"/>
              <w:snapToGrid w:val="0"/>
              <w:spacing w:line="300" w:lineRule="auto"/>
              <w:jc w:val="center"/>
              <w:rPr>
                <w:b/>
                <w:snapToGrid w:val="0"/>
                <w:kern w:val="0"/>
              </w:rPr>
            </w:pPr>
            <w:r>
              <w:rPr>
                <w:rFonts w:hint="eastAsia"/>
                <w:b/>
                <w:snapToGrid w:val="0"/>
                <w:kern w:val="0"/>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977" w:type="dxa"/>
            <w:vAlign w:val="center"/>
          </w:tcPr>
          <w:p>
            <w:pPr>
              <w:adjustRightInd w:val="0"/>
              <w:snapToGrid w:val="0"/>
              <w:spacing w:line="300" w:lineRule="auto"/>
              <w:jc w:val="center"/>
              <w:rPr>
                <w:rFonts w:ascii="宋体" w:hAnsi="宋体"/>
                <w:snapToGrid w:val="0"/>
                <w:kern w:val="0"/>
              </w:rPr>
            </w:pPr>
            <w:r>
              <w:rPr>
                <w:rFonts w:ascii="宋体" w:hAnsi="宋体"/>
                <w:snapToGrid w:val="0"/>
                <w:kern w:val="0"/>
              </w:rPr>
              <w:t>1</w:t>
            </w:r>
          </w:p>
        </w:tc>
        <w:tc>
          <w:tcPr>
            <w:tcW w:w="3588" w:type="dxa"/>
            <w:vAlign w:val="center"/>
          </w:tcPr>
          <w:p>
            <w:pPr>
              <w:adjustRightInd w:val="0"/>
              <w:snapToGrid w:val="0"/>
              <w:spacing w:line="300" w:lineRule="auto"/>
              <w:rPr>
                <w:rFonts w:ascii="宋体" w:hAnsi="宋体"/>
                <w:snapToGrid w:val="0"/>
                <w:kern w:val="0"/>
              </w:rPr>
            </w:pPr>
          </w:p>
        </w:tc>
        <w:tc>
          <w:tcPr>
            <w:tcW w:w="2664" w:type="dxa"/>
            <w:vAlign w:val="center"/>
          </w:tcPr>
          <w:p>
            <w:pPr>
              <w:adjustRightInd w:val="0"/>
              <w:snapToGrid w:val="0"/>
              <w:spacing w:line="300" w:lineRule="auto"/>
              <w:jc w:val="center"/>
              <w:rPr>
                <w:snapToGrid w:val="0"/>
                <w:kern w:val="0"/>
              </w:rPr>
            </w:pPr>
          </w:p>
        </w:tc>
        <w:tc>
          <w:tcPr>
            <w:tcW w:w="2376" w:type="dxa"/>
            <w:vAlign w:val="center"/>
          </w:tcPr>
          <w:p>
            <w:pPr>
              <w:adjustRightInd w:val="0"/>
              <w:snapToGrid w:val="0"/>
              <w:spacing w:line="300" w:lineRule="auto"/>
              <w:jc w:val="center"/>
              <w:rPr>
                <w:snapToGrid w:val="0"/>
                <w:kern w:val="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jc w:val="center"/>
        </w:trPr>
        <w:tc>
          <w:tcPr>
            <w:tcW w:w="977" w:type="dxa"/>
            <w:vAlign w:val="center"/>
          </w:tcPr>
          <w:p>
            <w:pPr>
              <w:adjustRightInd w:val="0"/>
              <w:snapToGrid w:val="0"/>
              <w:spacing w:line="300" w:lineRule="auto"/>
              <w:jc w:val="center"/>
              <w:rPr>
                <w:rFonts w:ascii="宋体" w:hAnsi="宋体"/>
                <w:snapToGrid w:val="0"/>
                <w:kern w:val="0"/>
              </w:rPr>
            </w:pPr>
            <w:r>
              <w:rPr>
                <w:rFonts w:hint="eastAsia" w:ascii="宋体" w:hAnsi="宋体"/>
                <w:snapToGrid w:val="0"/>
                <w:kern w:val="0"/>
              </w:rPr>
              <w:t>2</w:t>
            </w:r>
          </w:p>
        </w:tc>
        <w:tc>
          <w:tcPr>
            <w:tcW w:w="3588" w:type="dxa"/>
            <w:vAlign w:val="center"/>
          </w:tcPr>
          <w:p>
            <w:pPr>
              <w:adjustRightInd w:val="0"/>
              <w:snapToGrid w:val="0"/>
              <w:spacing w:line="300" w:lineRule="auto"/>
              <w:rPr>
                <w:rFonts w:ascii="宋体" w:hAnsi="宋体"/>
                <w:szCs w:val="21"/>
                <w:lang w:val="zh-CN"/>
              </w:rPr>
            </w:pPr>
          </w:p>
        </w:tc>
        <w:tc>
          <w:tcPr>
            <w:tcW w:w="2664" w:type="dxa"/>
            <w:vAlign w:val="center"/>
          </w:tcPr>
          <w:p>
            <w:pPr>
              <w:adjustRightInd w:val="0"/>
              <w:snapToGrid w:val="0"/>
              <w:spacing w:line="300" w:lineRule="auto"/>
              <w:jc w:val="center"/>
              <w:rPr>
                <w:snapToGrid w:val="0"/>
                <w:kern w:val="0"/>
              </w:rPr>
            </w:pPr>
          </w:p>
        </w:tc>
        <w:tc>
          <w:tcPr>
            <w:tcW w:w="2376" w:type="dxa"/>
            <w:vAlign w:val="center"/>
          </w:tcPr>
          <w:p>
            <w:pPr>
              <w:adjustRightInd w:val="0"/>
              <w:snapToGrid w:val="0"/>
              <w:spacing w:line="300" w:lineRule="auto"/>
              <w:jc w:val="center"/>
              <w:rPr>
                <w:snapToGrid w:val="0"/>
                <w:kern w:val="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jc w:val="center"/>
        </w:trPr>
        <w:tc>
          <w:tcPr>
            <w:tcW w:w="977" w:type="dxa"/>
            <w:vAlign w:val="center"/>
          </w:tcPr>
          <w:p>
            <w:pPr>
              <w:adjustRightInd w:val="0"/>
              <w:snapToGrid w:val="0"/>
              <w:spacing w:line="300" w:lineRule="auto"/>
              <w:jc w:val="center"/>
              <w:rPr>
                <w:rFonts w:ascii="宋体" w:hAnsi="宋体"/>
                <w:snapToGrid w:val="0"/>
                <w:kern w:val="0"/>
              </w:rPr>
            </w:pPr>
            <w:r>
              <w:rPr>
                <w:rFonts w:hint="eastAsia" w:ascii="宋体" w:hAnsi="宋体"/>
                <w:snapToGrid w:val="0"/>
                <w:kern w:val="0"/>
              </w:rPr>
              <w:t>3</w:t>
            </w:r>
          </w:p>
        </w:tc>
        <w:tc>
          <w:tcPr>
            <w:tcW w:w="3588" w:type="dxa"/>
            <w:vAlign w:val="center"/>
          </w:tcPr>
          <w:p>
            <w:pPr>
              <w:adjustRightInd w:val="0"/>
              <w:snapToGrid w:val="0"/>
              <w:spacing w:line="300" w:lineRule="auto"/>
              <w:rPr>
                <w:rFonts w:ascii="宋体" w:hAnsi="宋体"/>
                <w:szCs w:val="21"/>
                <w:lang w:val="zh-CN"/>
              </w:rPr>
            </w:pPr>
          </w:p>
        </w:tc>
        <w:tc>
          <w:tcPr>
            <w:tcW w:w="2664" w:type="dxa"/>
            <w:vAlign w:val="center"/>
          </w:tcPr>
          <w:p>
            <w:pPr>
              <w:adjustRightInd w:val="0"/>
              <w:snapToGrid w:val="0"/>
              <w:spacing w:line="300" w:lineRule="auto"/>
              <w:jc w:val="center"/>
              <w:rPr>
                <w:snapToGrid w:val="0"/>
                <w:kern w:val="0"/>
              </w:rPr>
            </w:pPr>
          </w:p>
        </w:tc>
        <w:tc>
          <w:tcPr>
            <w:tcW w:w="2376" w:type="dxa"/>
            <w:vAlign w:val="center"/>
          </w:tcPr>
          <w:p>
            <w:pPr>
              <w:adjustRightInd w:val="0"/>
              <w:snapToGrid w:val="0"/>
              <w:spacing w:line="300" w:lineRule="auto"/>
              <w:jc w:val="center"/>
              <w:rPr>
                <w:snapToGrid w:val="0"/>
                <w:kern w:val="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jc w:val="center"/>
        </w:trPr>
        <w:tc>
          <w:tcPr>
            <w:tcW w:w="977" w:type="dxa"/>
            <w:vAlign w:val="center"/>
          </w:tcPr>
          <w:p>
            <w:pPr>
              <w:adjustRightInd w:val="0"/>
              <w:snapToGrid w:val="0"/>
              <w:spacing w:line="300" w:lineRule="auto"/>
              <w:jc w:val="center"/>
              <w:rPr>
                <w:rFonts w:ascii="宋体" w:hAnsi="宋体"/>
                <w:snapToGrid w:val="0"/>
                <w:kern w:val="0"/>
              </w:rPr>
            </w:pPr>
            <w:r>
              <w:rPr>
                <w:rFonts w:hint="eastAsia" w:ascii="宋体" w:hAnsi="宋体"/>
                <w:snapToGrid w:val="0"/>
                <w:kern w:val="0"/>
              </w:rPr>
              <w:t>4</w:t>
            </w:r>
          </w:p>
        </w:tc>
        <w:tc>
          <w:tcPr>
            <w:tcW w:w="3588" w:type="dxa"/>
            <w:vAlign w:val="center"/>
          </w:tcPr>
          <w:p>
            <w:pPr>
              <w:adjustRightInd w:val="0"/>
              <w:snapToGrid w:val="0"/>
              <w:spacing w:line="300" w:lineRule="auto"/>
              <w:rPr>
                <w:rFonts w:ascii="宋体" w:hAnsi="宋体"/>
                <w:szCs w:val="21"/>
                <w:lang w:val="zh-CN"/>
              </w:rPr>
            </w:pPr>
          </w:p>
        </w:tc>
        <w:tc>
          <w:tcPr>
            <w:tcW w:w="2664" w:type="dxa"/>
            <w:vAlign w:val="center"/>
          </w:tcPr>
          <w:p>
            <w:pPr>
              <w:adjustRightInd w:val="0"/>
              <w:snapToGrid w:val="0"/>
              <w:spacing w:line="300" w:lineRule="auto"/>
              <w:jc w:val="center"/>
              <w:rPr>
                <w:snapToGrid w:val="0"/>
                <w:kern w:val="0"/>
              </w:rPr>
            </w:pPr>
          </w:p>
        </w:tc>
        <w:tc>
          <w:tcPr>
            <w:tcW w:w="2376" w:type="dxa"/>
            <w:vAlign w:val="center"/>
          </w:tcPr>
          <w:p>
            <w:pPr>
              <w:adjustRightInd w:val="0"/>
              <w:snapToGrid w:val="0"/>
              <w:spacing w:line="300" w:lineRule="auto"/>
              <w:jc w:val="center"/>
              <w:rPr>
                <w:snapToGrid w:val="0"/>
                <w:kern w:val="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4565" w:type="dxa"/>
            <w:gridSpan w:val="2"/>
            <w:vAlign w:val="center"/>
          </w:tcPr>
          <w:p>
            <w:pPr>
              <w:adjustRightInd w:val="0"/>
              <w:snapToGrid w:val="0"/>
              <w:spacing w:line="300" w:lineRule="auto"/>
              <w:jc w:val="center"/>
              <w:rPr>
                <w:snapToGrid w:val="0"/>
                <w:kern w:val="0"/>
              </w:rPr>
            </w:pPr>
            <w:r>
              <w:rPr>
                <w:snapToGrid w:val="0"/>
                <w:kern w:val="0"/>
              </w:rPr>
              <w:t>合   计</w:t>
            </w:r>
          </w:p>
        </w:tc>
        <w:tc>
          <w:tcPr>
            <w:tcW w:w="2664" w:type="dxa"/>
            <w:vAlign w:val="center"/>
          </w:tcPr>
          <w:p>
            <w:pPr>
              <w:adjustRightInd w:val="0"/>
              <w:snapToGrid w:val="0"/>
              <w:spacing w:line="300" w:lineRule="auto"/>
              <w:jc w:val="center"/>
              <w:rPr>
                <w:snapToGrid w:val="0"/>
                <w:kern w:val="0"/>
              </w:rPr>
            </w:pPr>
          </w:p>
        </w:tc>
        <w:tc>
          <w:tcPr>
            <w:tcW w:w="2376" w:type="dxa"/>
            <w:vAlign w:val="center"/>
          </w:tcPr>
          <w:p>
            <w:pPr>
              <w:adjustRightInd w:val="0"/>
              <w:snapToGrid w:val="0"/>
              <w:spacing w:line="300" w:lineRule="auto"/>
              <w:jc w:val="center"/>
              <w:rPr>
                <w:snapToGrid w:val="0"/>
                <w:kern w:val="0"/>
              </w:rPr>
            </w:pPr>
          </w:p>
        </w:tc>
      </w:tr>
    </w:tbl>
    <w:p>
      <w:pPr>
        <w:adjustRightInd w:val="0"/>
        <w:snapToGrid w:val="0"/>
        <w:spacing w:line="300" w:lineRule="auto"/>
        <w:rPr>
          <w:snapToGrid w:val="0"/>
          <w:kern w:val="0"/>
        </w:rPr>
      </w:pPr>
    </w:p>
    <w:p>
      <w:pPr>
        <w:spacing w:beforeLines="50" w:afterLines="50"/>
        <w:rPr>
          <w:rFonts w:ascii="宋体" w:hAnsi="宋体"/>
          <w:szCs w:val="21"/>
        </w:rPr>
      </w:pPr>
      <w:r>
        <w:rPr>
          <w:rFonts w:hint="eastAsia" w:ascii="宋体" w:hAnsi="宋体"/>
          <w:szCs w:val="21"/>
        </w:rPr>
        <w:t>备注：1、</w:t>
      </w:r>
      <w:r>
        <w:rPr>
          <w:rFonts w:hint="eastAsia" w:ascii="宋体" w:hAnsi="宋体"/>
          <w:bCs/>
          <w:szCs w:val="21"/>
        </w:rPr>
        <w:t>本表格仅为指导性范本，供应商可根据项目具体情况对各分项内容进行调整。</w:t>
      </w:r>
    </w:p>
    <w:p>
      <w:pPr>
        <w:adjustRightInd w:val="0"/>
        <w:spacing w:beforeLines="50" w:afterLines="50"/>
        <w:jc w:val="left"/>
        <w:rPr>
          <w:snapToGrid w:val="0"/>
          <w:kern w:val="0"/>
          <w:szCs w:val="21"/>
        </w:rPr>
      </w:pPr>
      <w:r>
        <w:rPr>
          <w:rFonts w:hint="eastAsia" w:ascii="宋体" w:hAnsi="宋体"/>
          <w:szCs w:val="21"/>
        </w:rPr>
        <w:t xml:space="preserve">      2、</w:t>
      </w:r>
      <w:r>
        <w:rPr>
          <w:rFonts w:hint="eastAsia" w:asciiTheme="minorEastAsia" w:hAnsiTheme="minorEastAsia" w:eastAsiaTheme="minorEastAsia"/>
        </w:rPr>
        <w:t>开标一览表中的投标</w:t>
      </w:r>
      <w:r>
        <w:rPr>
          <w:rFonts w:hint="eastAsia"/>
          <w:snapToGrid w:val="0"/>
          <w:kern w:val="0"/>
        </w:rPr>
        <w:t>总</w:t>
      </w:r>
      <w:r>
        <w:rPr>
          <w:rFonts w:hint="eastAsia" w:asciiTheme="minorEastAsia" w:hAnsiTheme="minorEastAsia" w:eastAsiaTheme="minorEastAsia"/>
        </w:rPr>
        <w:t>价应与本表中的报价合计金额一致</w:t>
      </w:r>
      <w:r>
        <w:rPr>
          <w:rFonts w:hint="eastAsia" w:ascii="宋体" w:hAnsi="宋体"/>
          <w:szCs w:val="21"/>
        </w:rPr>
        <w:t>。</w:t>
      </w: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r>
        <w:rPr>
          <w:rFonts w:hint="eastAsia"/>
          <w:snapToGrid w:val="0"/>
          <w:kern w:val="0"/>
        </w:rPr>
        <w:t>投标单位：（盖章）</w:t>
      </w: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r>
        <w:rPr>
          <w:rFonts w:hint="eastAsia"/>
          <w:snapToGrid w:val="0"/>
          <w:kern w:val="0"/>
        </w:rPr>
        <w:t>法定代表人或授权代表：（签字）</w:t>
      </w:r>
    </w:p>
    <w:p>
      <w:pPr>
        <w:adjustRightInd w:val="0"/>
        <w:snapToGrid w:val="0"/>
        <w:spacing w:line="300" w:lineRule="auto"/>
        <w:rPr>
          <w:snapToGrid w:val="0"/>
          <w:kern w:val="0"/>
        </w:rPr>
      </w:pPr>
    </w:p>
    <w:p>
      <w:pPr>
        <w:wordWrap w:val="0"/>
        <w:adjustRightInd w:val="0"/>
        <w:snapToGrid w:val="0"/>
        <w:spacing w:line="300" w:lineRule="auto"/>
        <w:jc w:val="right"/>
        <w:rPr>
          <w:snapToGrid w:val="0"/>
          <w:kern w:val="0"/>
        </w:rPr>
      </w:pPr>
      <w:r>
        <w:rPr>
          <w:rFonts w:hint="eastAsia"/>
          <w:snapToGrid w:val="0"/>
          <w:kern w:val="0"/>
        </w:rPr>
        <w:t>年    月   日</w:t>
      </w:r>
    </w:p>
    <w:p/>
    <w:p>
      <w:pPr>
        <w:pStyle w:val="29"/>
        <w:adjustRightInd w:val="0"/>
        <w:snapToGrid w:val="0"/>
        <w:spacing w:line="312" w:lineRule="auto"/>
        <w:jc w:val="center"/>
        <w:rPr>
          <w:rFonts w:ascii="Times New Roman" w:hAnsi="Times New Roman"/>
          <w:b/>
          <w:sz w:val="28"/>
        </w:rPr>
      </w:pPr>
    </w:p>
    <w:p/>
    <w:p/>
    <w:p/>
    <w:p/>
    <w:p/>
    <w:p/>
    <w:p/>
    <w:p/>
    <w:p/>
    <w:p>
      <w:pPr>
        <w:widowControl/>
        <w:jc w:val="left"/>
      </w:pPr>
      <w:r>
        <w:br w:type="page"/>
      </w:r>
    </w:p>
    <w:p/>
    <w:p>
      <w:pPr>
        <w:pStyle w:val="7"/>
        <w:numPr>
          <w:ilvl w:val="0"/>
          <w:numId w:val="0"/>
        </w:numPr>
        <w:tabs>
          <w:tab w:val="clear" w:pos="2111"/>
        </w:tabs>
        <w:spacing w:before="120" w:after="120"/>
        <w:ind w:left="-1" w:leftChars="-1" w:hanging="1"/>
        <w:jc w:val="center"/>
        <w:rPr>
          <w:rFonts w:asciiTheme="minorEastAsia" w:hAnsiTheme="minorEastAsia" w:eastAsiaTheme="minorEastAsia"/>
          <w:sz w:val="24"/>
        </w:rPr>
      </w:pPr>
      <w:bookmarkStart w:id="64" w:name="_Toc44690435"/>
      <w:bookmarkStart w:id="65" w:name="_Toc44691167"/>
      <w:bookmarkStart w:id="66" w:name="_Toc44690708"/>
      <w:bookmarkStart w:id="67" w:name="_Toc44691399"/>
      <w:r>
        <w:rPr>
          <w:rFonts w:hint="eastAsia" w:asciiTheme="minorEastAsia" w:hAnsiTheme="minorEastAsia" w:eastAsiaTheme="minorEastAsia"/>
          <w:sz w:val="24"/>
        </w:rPr>
        <w:t>格式7  服务方案</w:t>
      </w:r>
      <w:bookmarkEnd w:id="64"/>
      <w:bookmarkEnd w:id="65"/>
      <w:bookmarkEnd w:id="66"/>
      <w:bookmarkEnd w:id="67"/>
    </w:p>
    <w:p>
      <w:pPr>
        <w:pStyle w:val="8"/>
      </w:pPr>
    </w:p>
    <w:p>
      <w:pPr>
        <w:spacing w:line="400" w:lineRule="exact"/>
        <w:ind w:firstLine="422" w:firstLineChars="200"/>
        <w:rPr>
          <w:rFonts w:ascii="宋体" w:hAnsi="宋体"/>
          <w:b/>
          <w:szCs w:val="21"/>
        </w:rPr>
      </w:pPr>
      <w:r>
        <w:rPr>
          <w:rFonts w:hint="eastAsia" w:ascii="宋体" w:hAnsi="宋体"/>
          <w:b/>
          <w:szCs w:val="21"/>
        </w:rPr>
        <w:t>本部分内容是投标人根据项目需求对其投标服务方案的详细描述，主要包括服务方案及拟投入本项目的人员配置等，投标单位自主编写，但应包含下列内容：</w:t>
      </w:r>
    </w:p>
    <w:p>
      <w:pPr>
        <w:spacing w:line="400" w:lineRule="exact"/>
        <w:ind w:firstLine="420" w:firstLineChars="200"/>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1、</w:t>
      </w:r>
      <w:r>
        <w:rPr>
          <w:rFonts w:hint="eastAsia" w:ascii="宋体" w:hAnsi="宋体" w:cs="宋体"/>
          <w:szCs w:val="21"/>
        </w:rPr>
        <w:t>项目服务方案</w:t>
      </w:r>
    </w:p>
    <w:p>
      <w:pPr>
        <w:spacing w:line="360" w:lineRule="auto"/>
        <w:ind w:firstLine="420" w:firstLineChars="200"/>
        <w:rPr>
          <w:rFonts w:ascii="宋体" w:hAnsi="宋体" w:cs="宋体"/>
          <w:szCs w:val="21"/>
        </w:rPr>
      </w:pPr>
      <w:r>
        <w:rPr>
          <w:rFonts w:hint="eastAsia" w:ascii="宋体" w:hAnsi="宋体"/>
          <w:szCs w:val="21"/>
        </w:rPr>
        <w:t>2、项目重难点分析、应对措施及相关合理化建议</w:t>
      </w:r>
    </w:p>
    <w:p>
      <w:pPr>
        <w:spacing w:line="360" w:lineRule="auto"/>
        <w:ind w:firstLine="420" w:firstLineChars="200"/>
        <w:rPr>
          <w:rFonts w:ascii="宋体" w:hAnsi="宋体" w:cs="宋体"/>
          <w:szCs w:val="21"/>
        </w:rPr>
      </w:pPr>
      <w:r>
        <w:rPr>
          <w:rFonts w:hint="eastAsia" w:ascii="宋体" w:hAnsi="宋体" w:cs="宋体"/>
          <w:szCs w:val="21"/>
        </w:rPr>
        <w:t>3、</w:t>
      </w:r>
      <w:r>
        <w:rPr>
          <w:rFonts w:hint="eastAsia" w:ascii="宋体" w:hAnsi="宋体"/>
          <w:szCs w:val="21"/>
        </w:rPr>
        <w:t>质量（完成时间、安全、环保）保障措施及方案</w:t>
      </w:r>
    </w:p>
    <w:p>
      <w:pPr>
        <w:spacing w:line="360" w:lineRule="auto"/>
        <w:ind w:firstLine="420" w:firstLineChars="200"/>
        <w:rPr>
          <w:rFonts w:ascii="宋体" w:hAnsi="宋体" w:cs="宋体"/>
          <w:szCs w:val="21"/>
        </w:rPr>
      </w:pPr>
      <w:r>
        <w:rPr>
          <w:rFonts w:hint="eastAsia" w:ascii="宋体" w:hAnsi="宋体" w:cs="宋体"/>
          <w:szCs w:val="21"/>
        </w:rPr>
        <w:t>4、</w:t>
      </w:r>
      <w:r>
        <w:rPr>
          <w:rFonts w:hint="eastAsia" w:ascii="宋体" w:hAnsi="宋体"/>
          <w:szCs w:val="21"/>
        </w:rPr>
        <w:t>违约承诺</w:t>
      </w:r>
    </w:p>
    <w:p>
      <w:pPr>
        <w:spacing w:line="360" w:lineRule="auto"/>
        <w:ind w:firstLine="420" w:firstLineChars="200"/>
        <w:rPr>
          <w:rFonts w:ascii="宋体" w:hAnsi="宋体"/>
          <w:szCs w:val="21"/>
        </w:rPr>
      </w:pPr>
      <w:r>
        <w:rPr>
          <w:rFonts w:hint="eastAsia" w:ascii="宋体" w:hAnsi="宋体"/>
          <w:szCs w:val="21"/>
          <w:lang w:val="en-US" w:eastAsia="zh-CN"/>
        </w:rPr>
        <w:t>5</w:t>
      </w:r>
      <w:r>
        <w:rPr>
          <w:rFonts w:hint="eastAsia" w:ascii="宋体" w:hAnsi="宋体"/>
          <w:szCs w:val="21"/>
        </w:rPr>
        <w:t>、拟投入人员情况：包括</w:t>
      </w:r>
      <w:r>
        <w:rPr>
          <w:rFonts w:hint="eastAsia" w:ascii="宋体" w:hAnsi="宋体"/>
          <w:kern w:val="0"/>
          <w:szCs w:val="21"/>
        </w:rPr>
        <w:t>项目负责人、</w:t>
      </w:r>
      <w:r>
        <w:rPr>
          <w:rFonts w:hint="eastAsia" w:ascii="宋体" w:hAnsi="宋体" w:cs="宋体"/>
          <w:szCs w:val="21"/>
        </w:rPr>
        <w:t>项目团队成员</w:t>
      </w:r>
      <w:r>
        <w:rPr>
          <w:rFonts w:hint="eastAsia" w:ascii="宋体" w:hAnsi="宋体"/>
          <w:szCs w:val="21"/>
        </w:rPr>
        <w:t>的数量、资质等（附《项目人员情况一览表》）</w:t>
      </w:r>
    </w:p>
    <w:p>
      <w:pPr>
        <w:spacing w:line="360" w:lineRule="auto"/>
        <w:ind w:left="420"/>
        <w:rPr>
          <w:rFonts w:ascii="宋体" w:hAnsi="宋体"/>
          <w:bCs/>
        </w:rPr>
      </w:pPr>
      <w:r>
        <w:rPr>
          <w:rFonts w:hint="eastAsia" w:ascii="宋体" w:hAnsi="宋体"/>
          <w:bCs/>
          <w:lang w:val="en-US" w:eastAsia="zh-CN"/>
        </w:rPr>
        <w:t>6</w:t>
      </w:r>
      <w:r>
        <w:rPr>
          <w:rFonts w:hint="eastAsia" w:ascii="宋体" w:hAnsi="宋体"/>
          <w:bCs/>
        </w:rPr>
        <w:t>、投标人认为必要的其他方案</w:t>
      </w: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r>
        <w:rPr>
          <w:rFonts w:hint="eastAsia"/>
          <w:snapToGrid w:val="0"/>
          <w:kern w:val="0"/>
        </w:rPr>
        <w:t>投标单位：（盖章）</w:t>
      </w: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r>
        <w:rPr>
          <w:rFonts w:hint="eastAsia"/>
          <w:snapToGrid w:val="0"/>
          <w:kern w:val="0"/>
        </w:rPr>
        <w:t>法定代表人或授权代表：（签字）</w:t>
      </w:r>
    </w:p>
    <w:p>
      <w:pPr>
        <w:adjustRightInd w:val="0"/>
        <w:snapToGrid w:val="0"/>
        <w:spacing w:line="300" w:lineRule="auto"/>
        <w:rPr>
          <w:snapToGrid w:val="0"/>
          <w:kern w:val="0"/>
        </w:rPr>
      </w:pPr>
    </w:p>
    <w:p>
      <w:pPr>
        <w:adjustRightInd w:val="0"/>
        <w:snapToGrid w:val="0"/>
        <w:spacing w:line="300" w:lineRule="auto"/>
        <w:rPr>
          <w:snapToGrid w:val="0"/>
          <w:kern w:val="0"/>
        </w:rPr>
      </w:pPr>
    </w:p>
    <w:p>
      <w:pPr>
        <w:wordWrap w:val="0"/>
        <w:adjustRightInd w:val="0"/>
        <w:snapToGrid w:val="0"/>
        <w:spacing w:line="300" w:lineRule="auto"/>
        <w:jc w:val="right"/>
        <w:rPr>
          <w:snapToGrid w:val="0"/>
          <w:kern w:val="0"/>
        </w:rPr>
      </w:pPr>
      <w:r>
        <w:rPr>
          <w:rFonts w:hint="eastAsia"/>
          <w:snapToGrid w:val="0"/>
          <w:kern w:val="0"/>
        </w:rPr>
        <w:t>年    月   日</w:t>
      </w: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widowControl/>
        <w:jc w:val="left"/>
        <w:rPr>
          <w:snapToGrid w:val="0"/>
          <w:kern w:val="0"/>
        </w:rPr>
      </w:pPr>
      <w:r>
        <w:rPr>
          <w:snapToGrid w:val="0"/>
          <w:kern w:val="0"/>
        </w:rPr>
        <w:br w:type="page"/>
      </w:r>
    </w:p>
    <w:p>
      <w:pPr>
        <w:adjustRightInd w:val="0"/>
        <w:snapToGrid w:val="0"/>
        <w:spacing w:line="300" w:lineRule="auto"/>
        <w:jc w:val="left"/>
        <w:rPr>
          <w:snapToGrid w:val="0"/>
          <w:kern w:val="0"/>
        </w:rPr>
      </w:pPr>
    </w:p>
    <w:p>
      <w:pPr>
        <w:tabs>
          <w:tab w:val="left" w:pos="8248"/>
          <w:tab w:val="left" w:pos="9368"/>
        </w:tabs>
        <w:spacing w:line="360" w:lineRule="auto"/>
      </w:pPr>
      <w:r>
        <w:rPr>
          <w:rFonts w:hint="eastAsia"/>
        </w:rPr>
        <w:t>附表：</w:t>
      </w:r>
    </w:p>
    <w:p>
      <w:pPr>
        <w:pStyle w:val="359"/>
        <w:jc w:val="center"/>
        <w:rPr>
          <w:rFonts w:ascii="仿宋" w:hAnsi="仿宋" w:eastAsia="仿宋"/>
          <w:b/>
          <w:snapToGrid w:val="0"/>
          <w:sz w:val="28"/>
          <w:szCs w:val="28"/>
        </w:rPr>
      </w:pPr>
      <w:r>
        <w:rPr>
          <w:rFonts w:hint="eastAsia" w:ascii="仿宋" w:hAnsi="仿宋" w:eastAsia="仿宋"/>
          <w:b/>
          <w:snapToGrid w:val="0"/>
          <w:sz w:val="28"/>
          <w:szCs w:val="28"/>
        </w:rPr>
        <w:t>项目人员情况一览表</w:t>
      </w:r>
    </w:p>
    <w:p/>
    <w:tbl>
      <w:tblPr>
        <w:tblStyle w:val="51"/>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4" w:type="dxa"/>
          <w:bottom w:w="0" w:type="dxa"/>
          <w:right w:w="54" w:type="dxa"/>
        </w:tblCellMar>
      </w:tblPr>
      <w:tblGrid>
        <w:gridCol w:w="705"/>
        <w:gridCol w:w="1491"/>
        <w:gridCol w:w="851"/>
        <w:gridCol w:w="567"/>
        <w:gridCol w:w="1308"/>
        <w:gridCol w:w="1544"/>
        <w:gridCol w:w="1260"/>
        <w:gridCol w:w="162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402" w:hRule="atLeast"/>
          <w:jc w:val="center"/>
        </w:trPr>
        <w:tc>
          <w:tcPr>
            <w:tcW w:w="705" w:type="dxa"/>
            <w:vAlign w:val="center"/>
          </w:tcPr>
          <w:p>
            <w:pPr>
              <w:jc w:val="center"/>
              <w:rPr>
                <w:rFonts w:ascii="宋体" w:hAnsi="宋体" w:cs="Courier New"/>
                <w:snapToGrid w:val="0"/>
                <w:szCs w:val="21"/>
              </w:rPr>
            </w:pPr>
            <w:r>
              <w:rPr>
                <w:rFonts w:hint="eastAsia" w:ascii="宋体" w:hAnsi="宋体" w:cs="Courier New"/>
                <w:snapToGrid w:val="0"/>
                <w:szCs w:val="21"/>
              </w:rPr>
              <w:t>序号</w:t>
            </w:r>
          </w:p>
        </w:tc>
        <w:tc>
          <w:tcPr>
            <w:tcW w:w="1491" w:type="dxa"/>
            <w:vAlign w:val="center"/>
          </w:tcPr>
          <w:p>
            <w:pPr>
              <w:jc w:val="center"/>
              <w:rPr>
                <w:rFonts w:ascii="宋体" w:hAnsi="宋体" w:cs="Courier New"/>
                <w:snapToGrid w:val="0"/>
                <w:szCs w:val="21"/>
              </w:rPr>
            </w:pPr>
            <w:r>
              <w:rPr>
                <w:rFonts w:hint="eastAsia" w:ascii="宋体" w:hAnsi="宋体" w:cs="Courier New"/>
                <w:snapToGrid w:val="0"/>
                <w:szCs w:val="21"/>
              </w:rPr>
              <w:t>项目</w:t>
            </w:r>
          </w:p>
        </w:tc>
        <w:tc>
          <w:tcPr>
            <w:tcW w:w="851" w:type="dxa"/>
            <w:vAlign w:val="center"/>
          </w:tcPr>
          <w:p>
            <w:pPr>
              <w:jc w:val="center"/>
              <w:rPr>
                <w:rFonts w:ascii="宋体" w:hAnsi="宋体" w:cs="Courier New"/>
                <w:snapToGrid w:val="0"/>
                <w:szCs w:val="21"/>
              </w:rPr>
            </w:pPr>
            <w:r>
              <w:rPr>
                <w:rFonts w:hint="eastAsia" w:ascii="宋体" w:hAnsi="宋体" w:cs="Courier New"/>
                <w:snapToGrid w:val="0"/>
                <w:szCs w:val="21"/>
              </w:rPr>
              <w:t>姓名</w:t>
            </w:r>
          </w:p>
        </w:tc>
        <w:tc>
          <w:tcPr>
            <w:tcW w:w="567" w:type="dxa"/>
            <w:vAlign w:val="center"/>
          </w:tcPr>
          <w:p>
            <w:pPr>
              <w:jc w:val="center"/>
              <w:rPr>
                <w:rFonts w:ascii="宋体" w:hAnsi="宋体" w:cs="Courier New"/>
                <w:snapToGrid w:val="0"/>
                <w:szCs w:val="21"/>
              </w:rPr>
            </w:pPr>
            <w:r>
              <w:rPr>
                <w:rFonts w:hint="eastAsia" w:ascii="宋体" w:hAnsi="宋体" w:cs="Courier New"/>
                <w:snapToGrid w:val="0"/>
                <w:szCs w:val="21"/>
              </w:rPr>
              <w:t>学历</w:t>
            </w:r>
          </w:p>
        </w:tc>
        <w:tc>
          <w:tcPr>
            <w:tcW w:w="1308" w:type="dxa"/>
            <w:vAlign w:val="center"/>
          </w:tcPr>
          <w:p>
            <w:pPr>
              <w:jc w:val="center"/>
              <w:rPr>
                <w:rFonts w:ascii="宋体" w:hAnsi="宋体" w:cs="Courier New"/>
                <w:snapToGrid w:val="0"/>
                <w:szCs w:val="21"/>
              </w:rPr>
            </w:pPr>
            <w:r>
              <w:rPr>
                <w:rFonts w:hint="eastAsia" w:ascii="宋体" w:hAnsi="宋体" w:cs="Courier New"/>
                <w:snapToGrid w:val="0"/>
                <w:szCs w:val="21"/>
              </w:rPr>
              <w:t>岗位及职务</w:t>
            </w:r>
          </w:p>
        </w:tc>
        <w:tc>
          <w:tcPr>
            <w:tcW w:w="1544" w:type="dxa"/>
            <w:vAlign w:val="center"/>
          </w:tcPr>
          <w:p>
            <w:pPr>
              <w:ind w:right="-53" w:rightChars="-25"/>
              <w:jc w:val="center"/>
              <w:rPr>
                <w:rFonts w:ascii="宋体" w:hAnsi="宋体" w:cs="Courier New"/>
                <w:snapToGrid w:val="0"/>
                <w:szCs w:val="21"/>
              </w:rPr>
            </w:pPr>
            <w:r>
              <w:rPr>
                <w:rFonts w:hint="eastAsia" w:ascii="宋体" w:hAnsi="宋体" w:cs="Courier New"/>
                <w:snapToGrid w:val="0"/>
                <w:szCs w:val="21"/>
              </w:rPr>
              <w:t>持何种资格证件</w:t>
            </w:r>
          </w:p>
        </w:tc>
        <w:tc>
          <w:tcPr>
            <w:tcW w:w="1260" w:type="dxa"/>
            <w:vAlign w:val="center"/>
          </w:tcPr>
          <w:p>
            <w:pPr>
              <w:jc w:val="center"/>
              <w:rPr>
                <w:rFonts w:ascii="宋体" w:hAnsi="宋体" w:cs="Courier New"/>
                <w:snapToGrid w:val="0"/>
                <w:szCs w:val="21"/>
              </w:rPr>
            </w:pPr>
            <w:r>
              <w:rPr>
                <w:rFonts w:hint="eastAsia" w:ascii="宋体" w:hAnsi="宋体" w:cs="Courier New"/>
                <w:snapToGrid w:val="0"/>
                <w:szCs w:val="21"/>
              </w:rPr>
              <w:t>发证时间</w:t>
            </w:r>
          </w:p>
        </w:tc>
        <w:tc>
          <w:tcPr>
            <w:tcW w:w="1620" w:type="dxa"/>
            <w:vAlign w:val="center"/>
          </w:tcPr>
          <w:p>
            <w:pPr>
              <w:jc w:val="center"/>
              <w:rPr>
                <w:rFonts w:ascii="宋体" w:hAnsi="宋体" w:cs="Courier New"/>
                <w:snapToGrid w:val="0"/>
                <w:szCs w:val="21"/>
              </w:rPr>
            </w:pPr>
            <w:r>
              <w:rPr>
                <w:rFonts w:hint="eastAsia" w:ascii="宋体" w:hAnsi="宋体" w:cs="Courier New"/>
                <w:snapToGrid w:val="0"/>
                <w:szCs w:val="21"/>
              </w:rPr>
              <w:t>工作经验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680" w:hRule="exact"/>
          <w:jc w:val="center"/>
        </w:trPr>
        <w:tc>
          <w:tcPr>
            <w:tcW w:w="705" w:type="dxa"/>
            <w:vAlign w:val="center"/>
          </w:tcPr>
          <w:p>
            <w:pPr>
              <w:jc w:val="center"/>
              <w:rPr>
                <w:rFonts w:ascii="宋体" w:hAnsi="宋体" w:cs="Courier New"/>
                <w:snapToGrid w:val="0"/>
                <w:szCs w:val="21"/>
              </w:rPr>
            </w:pPr>
            <w:r>
              <w:rPr>
                <w:rFonts w:ascii="宋体" w:hAnsi="宋体" w:cs="Courier New"/>
                <w:snapToGrid w:val="0"/>
                <w:szCs w:val="21"/>
              </w:rPr>
              <w:t>1</w:t>
            </w:r>
          </w:p>
        </w:tc>
        <w:tc>
          <w:tcPr>
            <w:tcW w:w="1491" w:type="dxa"/>
            <w:vAlign w:val="center"/>
          </w:tcPr>
          <w:p>
            <w:pPr>
              <w:jc w:val="center"/>
              <w:rPr>
                <w:rFonts w:ascii="宋体" w:hAnsi="宋体" w:cs="Courier New"/>
                <w:snapToGrid w:val="0"/>
                <w:szCs w:val="21"/>
              </w:rPr>
            </w:pPr>
            <w:r>
              <w:rPr>
                <w:rFonts w:hint="eastAsia" w:ascii="宋体" w:hAnsi="宋体" w:cs="Courier New"/>
                <w:snapToGrid w:val="0"/>
                <w:szCs w:val="21"/>
              </w:rPr>
              <w:t>项目负责人</w:t>
            </w:r>
          </w:p>
        </w:tc>
        <w:tc>
          <w:tcPr>
            <w:tcW w:w="851" w:type="dxa"/>
            <w:vAlign w:val="center"/>
          </w:tcPr>
          <w:p>
            <w:pPr>
              <w:rPr>
                <w:rFonts w:ascii="宋体" w:hAnsi="宋体" w:cs="Courier New"/>
                <w:snapToGrid w:val="0"/>
                <w:szCs w:val="21"/>
              </w:rPr>
            </w:pPr>
          </w:p>
        </w:tc>
        <w:tc>
          <w:tcPr>
            <w:tcW w:w="567" w:type="dxa"/>
            <w:vAlign w:val="center"/>
          </w:tcPr>
          <w:p>
            <w:pPr>
              <w:rPr>
                <w:rFonts w:ascii="宋体" w:hAnsi="宋体" w:cs="Courier New"/>
                <w:snapToGrid w:val="0"/>
                <w:szCs w:val="21"/>
              </w:rPr>
            </w:pPr>
          </w:p>
        </w:tc>
        <w:tc>
          <w:tcPr>
            <w:tcW w:w="1308" w:type="dxa"/>
            <w:vAlign w:val="center"/>
          </w:tcPr>
          <w:p>
            <w:pPr>
              <w:rPr>
                <w:rFonts w:ascii="宋体" w:hAnsi="宋体" w:cs="Courier New"/>
                <w:snapToGrid w:val="0"/>
                <w:szCs w:val="21"/>
              </w:rPr>
            </w:pPr>
          </w:p>
        </w:tc>
        <w:tc>
          <w:tcPr>
            <w:tcW w:w="1544" w:type="dxa"/>
            <w:vAlign w:val="center"/>
          </w:tcPr>
          <w:p>
            <w:pPr>
              <w:rPr>
                <w:rFonts w:ascii="宋体" w:hAnsi="宋体" w:cs="Courier New"/>
                <w:snapToGrid w:val="0"/>
                <w:szCs w:val="21"/>
              </w:rPr>
            </w:pPr>
          </w:p>
        </w:tc>
        <w:tc>
          <w:tcPr>
            <w:tcW w:w="1260" w:type="dxa"/>
            <w:vAlign w:val="center"/>
          </w:tcPr>
          <w:p>
            <w:pPr>
              <w:rPr>
                <w:rFonts w:ascii="宋体" w:hAnsi="宋体" w:cs="Courier New"/>
                <w:snapToGrid w:val="0"/>
                <w:szCs w:val="21"/>
              </w:rPr>
            </w:pPr>
          </w:p>
        </w:tc>
        <w:tc>
          <w:tcPr>
            <w:tcW w:w="1620" w:type="dxa"/>
            <w:vAlign w:val="center"/>
          </w:tcPr>
          <w:p>
            <w:pPr>
              <w:rPr>
                <w:rFonts w:ascii="宋体" w:hAnsi="宋体" w:cs="Courier New"/>
                <w:snapToGrid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pPr>
              <w:jc w:val="center"/>
              <w:rPr>
                <w:rFonts w:ascii="宋体" w:hAnsi="宋体" w:cs="Courier New"/>
                <w:snapToGrid w:val="0"/>
                <w:szCs w:val="21"/>
              </w:rPr>
            </w:pPr>
            <w:r>
              <w:rPr>
                <w:rFonts w:hint="eastAsia" w:ascii="宋体" w:hAnsi="宋体" w:cs="Courier New"/>
                <w:snapToGrid w:val="0"/>
                <w:szCs w:val="21"/>
              </w:rPr>
              <w:t>2</w:t>
            </w:r>
          </w:p>
        </w:tc>
        <w:tc>
          <w:tcPr>
            <w:tcW w:w="1491" w:type="dxa"/>
            <w:vMerge w:val="restart"/>
            <w:vAlign w:val="center"/>
          </w:tcPr>
          <w:p>
            <w:pPr>
              <w:jc w:val="center"/>
              <w:rPr>
                <w:rFonts w:ascii="宋体" w:hAnsi="宋体" w:cs="Courier New"/>
                <w:snapToGrid w:val="0"/>
                <w:szCs w:val="21"/>
              </w:rPr>
            </w:pPr>
            <w:r>
              <w:rPr>
                <w:rFonts w:hint="eastAsia" w:ascii="宋体" w:hAnsi="宋体" w:cs="Courier New"/>
                <w:snapToGrid w:val="0"/>
                <w:szCs w:val="21"/>
              </w:rPr>
              <w:t>项目团队成员</w:t>
            </w:r>
          </w:p>
        </w:tc>
        <w:tc>
          <w:tcPr>
            <w:tcW w:w="851" w:type="dxa"/>
          </w:tcPr>
          <w:p>
            <w:pPr>
              <w:rPr>
                <w:rFonts w:ascii="宋体" w:hAnsi="宋体" w:cs="Courier New"/>
                <w:snapToGrid w:val="0"/>
                <w:szCs w:val="21"/>
              </w:rPr>
            </w:pPr>
          </w:p>
        </w:tc>
        <w:tc>
          <w:tcPr>
            <w:tcW w:w="567" w:type="dxa"/>
          </w:tcPr>
          <w:p>
            <w:pPr>
              <w:rPr>
                <w:rFonts w:ascii="宋体" w:hAnsi="宋体" w:cs="Courier New"/>
                <w:snapToGrid w:val="0"/>
                <w:szCs w:val="21"/>
              </w:rPr>
            </w:pPr>
          </w:p>
        </w:tc>
        <w:tc>
          <w:tcPr>
            <w:tcW w:w="1308" w:type="dxa"/>
          </w:tcPr>
          <w:p>
            <w:pPr>
              <w:rPr>
                <w:rFonts w:ascii="宋体" w:hAnsi="宋体" w:cs="Courier New"/>
                <w:snapToGrid w:val="0"/>
                <w:szCs w:val="21"/>
              </w:rPr>
            </w:pPr>
          </w:p>
        </w:tc>
        <w:tc>
          <w:tcPr>
            <w:tcW w:w="1544" w:type="dxa"/>
          </w:tcPr>
          <w:p>
            <w:pPr>
              <w:rPr>
                <w:rFonts w:ascii="宋体" w:hAnsi="宋体" w:cs="Courier New"/>
                <w:snapToGrid w:val="0"/>
                <w:szCs w:val="21"/>
              </w:rPr>
            </w:pPr>
          </w:p>
        </w:tc>
        <w:tc>
          <w:tcPr>
            <w:tcW w:w="1260" w:type="dxa"/>
          </w:tcPr>
          <w:p>
            <w:pPr>
              <w:rPr>
                <w:rFonts w:ascii="宋体" w:hAnsi="宋体" w:cs="Courier New"/>
                <w:snapToGrid w:val="0"/>
                <w:szCs w:val="21"/>
              </w:rPr>
            </w:pPr>
          </w:p>
        </w:tc>
        <w:tc>
          <w:tcPr>
            <w:tcW w:w="1620" w:type="dxa"/>
          </w:tcPr>
          <w:p>
            <w:pPr>
              <w:rPr>
                <w:rFonts w:ascii="宋体" w:hAnsi="宋体" w:cs="Courier New"/>
                <w:snapToGrid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pPr>
              <w:jc w:val="center"/>
              <w:rPr>
                <w:rFonts w:ascii="宋体" w:hAnsi="宋体" w:cs="Courier New"/>
                <w:snapToGrid w:val="0"/>
                <w:szCs w:val="21"/>
              </w:rPr>
            </w:pPr>
            <w:r>
              <w:rPr>
                <w:rFonts w:hint="eastAsia" w:ascii="宋体" w:hAnsi="宋体" w:cs="Courier New"/>
                <w:snapToGrid w:val="0"/>
                <w:szCs w:val="21"/>
              </w:rPr>
              <w:t>3</w:t>
            </w:r>
          </w:p>
        </w:tc>
        <w:tc>
          <w:tcPr>
            <w:tcW w:w="1491" w:type="dxa"/>
            <w:vMerge w:val="continue"/>
          </w:tcPr>
          <w:p>
            <w:pPr>
              <w:jc w:val="center"/>
              <w:rPr>
                <w:rFonts w:ascii="宋体" w:hAnsi="宋体" w:cs="Courier New"/>
                <w:snapToGrid w:val="0"/>
                <w:szCs w:val="21"/>
              </w:rPr>
            </w:pPr>
          </w:p>
        </w:tc>
        <w:tc>
          <w:tcPr>
            <w:tcW w:w="851" w:type="dxa"/>
          </w:tcPr>
          <w:p>
            <w:pPr>
              <w:rPr>
                <w:rFonts w:ascii="宋体" w:hAnsi="宋体" w:cs="Courier New"/>
                <w:snapToGrid w:val="0"/>
                <w:szCs w:val="21"/>
              </w:rPr>
            </w:pPr>
          </w:p>
        </w:tc>
        <w:tc>
          <w:tcPr>
            <w:tcW w:w="567" w:type="dxa"/>
          </w:tcPr>
          <w:p>
            <w:pPr>
              <w:rPr>
                <w:rFonts w:ascii="宋体" w:hAnsi="宋体" w:cs="Courier New"/>
                <w:snapToGrid w:val="0"/>
                <w:szCs w:val="21"/>
              </w:rPr>
            </w:pPr>
          </w:p>
        </w:tc>
        <w:tc>
          <w:tcPr>
            <w:tcW w:w="1308" w:type="dxa"/>
          </w:tcPr>
          <w:p>
            <w:pPr>
              <w:rPr>
                <w:rFonts w:ascii="宋体" w:hAnsi="宋体" w:cs="Courier New"/>
                <w:snapToGrid w:val="0"/>
                <w:szCs w:val="21"/>
              </w:rPr>
            </w:pPr>
          </w:p>
        </w:tc>
        <w:tc>
          <w:tcPr>
            <w:tcW w:w="1544" w:type="dxa"/>
          </w:tcPr>
          <w:p>
            <w:pPr>
              <w:rPr>
                <w:rFonts w:ascii="宋体" w:hAnsi="宋体" w:cs="Courier New"/>
                <w:snapToGrid w:val="0"/>
                <w:szCs w:val="21"/>
              </w:rPr>
            </w:pPr>
          </w:p>
        </w:tc>
        <w:tc>
          <w:tcPr>
            <w:tcW w:w="1260" w:type="dxa"/>
          </w:tcPr>
          <w:p>
            <w:pPr>
              <w:rPr>
                <w:rFonts w:ascii="宋体" w:hAnsi="宋体" w:cs="Courier New"/>
                <w:snapToGrid w:val="0"/>
                <w:szCs w:val="21"/>
              </w:rPr>
            </w:pPr>
          </w:p>
        </w:tc>
        <w:tc>
          <w:tcPr>
            <w:tcW w:w="1620" w:type="dxa"/>
          </w:tcPr>
          <w:p>
            <w:pPr>
              <w:rPr>
                <w:rFonts w:ascii="宋体" w:hAnsi="宋体" w:cs="Courier New"/>
                <w:snapToGrid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pPr>
              <w:jc w:val="center"/>
              <w:rPr>
                <w:rFonts w:ascii="宋体" w:hAnsi="宋体" w:cs="Courier New"/>
                <w:snapToGrid w:val="0"/>
                <w:szCs w:val="21"/>
              </w:rPr>
            </w:pPr>
            <w:r>
              <w:rPr>
                <w:rFonts w:hint="eastAsia" w:ascii="宋体" w:hAnsi="宋体" w:cs="Courier New"/>
                <w:snapToGrid w:val="0"/>
                <w:szCs w:val="21"/>
              </w:rPr>
              <w:t>4</w:t>
            </w:r>
          </w:p>
        </w:tc>
        <w:tc>
          <w:tcPr>
            <w:tcW w:w="1491" w:type="dxa"/>
            <w:vMerge w:val="continue"/>
          </w:tcPr>
          <w:p>
            <w:pPr>
              <w:jc w:val="center"/>
              <w:rPr>
                <w:rFonts w:ascii="宋体" w:hAnsi="宋体" w:cs="Courier New"/>
                <w:snapToGrid w:val="0"/>
                <w:szCs w:val="21"/>
              </w:rPr>
            </w:pPr>
          </w:p>
        </w:tc>
        <w:tc>
          <w:tcPr>
            <w:tcW w:w="851" w:type="dxa"/>
          </w:tcPr>
          <w:p>
            <w:pPr>
              <w:rPr>
                <w:rFonts w:ascii="宋体" w:hAnsi="宋体" w:cs="Courier New"/>
                <w:snapToGrid w:val="0"/>
                <w:szCs w:val="21"/>
              </w:rPr>
            </w:pPr>
          </w:p>
        </w:tc>
        <w:tc>
          <w:tcPr>
            <w:tcW w:w="567" w:type="dxa"/>
          </w:tcPr>
          <w:p>
            <w:pPr>
              <w:rPr>
                <w:rFonts w:ascii="宋体" w:hAnsi="宋体" w:cs="Courier New"/>
                <w:snapToGrid w:val="0"/>
                <w:szCs w:val="21"/>
              </w:rPr>
            </w:pPr>
          </w:p>
        </w:tc>
        <w:tc>
          <w:tcPr>
            <w:tcW w:w="1308" w:type="dxa"/>
          </w:tcPr>
          <w:p>
            <w:pPr>
              <w:rPr>
                <w:rFonts w:ascii="宋体" w:hAnsi="宋体" w:cs="Courier New"/>
                <w:snapToGrid w:val="0"/>
                <w:szCs w:val="21"/>
              </w:rPr>
            </w:pPr>
          </w:p>
        </w:tc>
        <w:tc>
          <w:tcPr>
            <w:tcW w:w="1544" w:type="dxa"/>
          </w:tcPr>
          <w:p>
            <w:pPr>
              <w:rPr>
                <w:rFonts w:ascii="宋体" w:hAnsi="宋体" w:cs="Courier New"/>
                <w:snapToGrid w:val="0"/>
                <w:szCs w:val="21"/>
              </w:rPr>
            </w:pPr>
          </w:p>
        </w:tc>
        <w:tc>
          <w:tcPr>
            <w:tcW w:w="1260" w:type="dxa"/>
          </w:tcPr>
          <w:p>
            <w:pPr>
              <w:rPr>
                <w:rFonts w:ascii="宋体" w:hAnsi="宋体" w:cs="Courier New"/>
                <w:snapToGrid w:val="0"/>
                <w:szCs w:val="21"/>
              </w:rPr>
            </w:pPr>
          </w:p>
        </w:tc>
        <w:tc>
          <w:tcPr>
            <w:tcW w:w="1620" w:type="dxa"/>
          </w:tcPr>
          <w:p>
            <w:pPr>
              <w:rPr>
                <w:rFonts w:ascii="宋体" w:hAnsi="宋体" w:cs="Courier New"/>
                <w:snapToGrid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pPr>
              <w:jc w:val="center"/>
              <w:rPr>
                <w:rFonts w:ascii="宋体" w:hAnsi="宋体" w:cs="Courier New"/>
                <w:snapToGrid w:val="0"/>
                <w:szCs w:val="21"/>
              </w:rPr>
            </w:pPr>
            <w:r>
              <w:rPr>
                <w:rFonts w:hint="eastAsia" w:ascii="宋体" w:hAnsi="宋体" w:cs="Courier New"/>
                <w:snapToGrid w:val="0"/>
                <w:szCs w:val="21"/>
              </w:rPr>
              <w:t>5</w:t>
            </w:r>
          </w:p>
        </w:tc>
        <w:tc>
          <w:tcPr>
            <w:tcW w:w="1491" w:type="dxa"/>
            <w:vMerge w:val="continue"/>
          </w:tcPr>
          <w:p>
            <w:pPr>
              <w:jc w:val="center"/>
              <w:rPr>
                <w:rFonts w:ascii="宋体" w:hAnsi="宋体" w:cs="Courier New"/>
                <w:snapToGrid w:val="0"/>
                <w:szCs w:val="21"/>
              </w:rPr>
            </w:pPr>
          </w:p>
        </w:tc>
        <w:tc>
          <w:tcPr>
            <w:tcW w:w="851" w:type="dxa"/>
          </w:tcPr>
          <w:p>
            <w:pPr>
              <w:rPr>
                <w:rFonts w:ascii="宋体" w:hAnsi="宋体" w:cs="Courier New"/>
                <w:snapToGrid w:val="0"/>
                <w:szCs w:val="21"/>
              </w:rPr>
            </w:pPr>
          </w:p>
        </w:tc>
        <w:tc>
          <w:tcPr>
            <w:tcW w:w="567" w:type="dxa"/>
          </w:tcPr>
          <w:p>
            <w:pPr>
              <w:rPr>
                <w:rFonts w:ascii="宋体" w:hAnsi="宋体" w:cs="Courier New"/>
                <w:snapToGrid w:val="0"/>
                <w:szCs w:val="21"/>
              </w:rPr>
            </w:pPr>
          </w:p>
        </w:tc>
        <w:tc>
          <w:tcPr>
            <w:tcW w:w="1308" w:type="dxa"/>
          </w:tcPr>
          <w:p>
            <w:pPr>
              <w:rPr>
                <w:rFonts w:ascii="宋体" w:hAnsi="宋体" w:cs="Courier New"/>
                <w:snapToGrid w:val="0"/>
                <w:szCs w:val="21"/>
              </w:rPr>
            </w:pPr>
          </w:p>
        </w:tc>
        <w:tc>
          <w:tcPr>
            <w:tcW w:w="1544" w:type="dxa"/>
          </w:tcPr>
          <w:p>
            <w:pPr>
              <w:rPr>
                <w:rFonts w:ascii="宋体" w:hAnsi="宋体" w:cs="Courier New"/>
                <w:snapToGrid w:val="0"/>
                <w:szCs w:val="21"/>
              </w:rPr>
            </w:pPr>
          </w:p>
        </w:tc>
        <w:tc>
          <w:tcPr>
            <w:tcW w:w="1260" w:type="dxa"/>
          </w:tcPr>
          <w:p>
            <w:pPr>
              <w:rPr>
                <w:rFonts w:ascii="宋体" w:hAnsi="宋体" w:cs="Courier New"/>
                <w:snapToGrid w:val="0"/>
                <w:szCs w:val="21"/>
              </w:rPr>
            </w:pPr>
          </w:p>
        </w:tc>
        <w:tc>
          <w:tcPr>
            <w:tcW w:w="1620" w:type="dxa"/>
          </w:tcPr>
          <w:p>
            <w:pPr>
              <w:rPr>
                <w:rFonts w:ascii="宋体" w:hAnsi="宋体" w:cs="Courier New"/>
                <w:snapToGrid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pPr>
              <w:jc w:val="center"/>
              <w:rPr>
                <w:rFonts w:ascii="宋体" w:hAnsi="宋体" w:cs="Courier New"/>
                <w:snapToGrid w:val="0"/>
                <w:szCs w:val="21"/>
              </w:rPr>
            </w:pPr>
            <w:r>
              <w:rPr>
                <w:rFonts w:hint="eastAsia" w:ascii="宋体" w:hAnsi="宋体" w:cs="Courier New"/>
                <w:snapToGrid w:val="0"/>
                <w:szCs w:val="21"/>
              </w:rPr>
              <w:t>6</w:t>
            </w:r>
          </w:p>
        </w:tc>
        <w:tc>
          <w:tcPr>
            <w:tcW w:w="1491" w:type="dxa"/>
            <w:vMerge w:val="continue"/>
          </w:tcPr>
          <w:p>
            <w:pPr>
              <w:jc w:val="center"/>
              <w:rPr>
                <w:rFonts w:ascii="宋体" w:hAnsi="宋体" w:cs="Courier New"/>
                <w:snapToGrid w:val="0"/>
                <w:szCs w:val="21"/>
              </w:rPr>
            </w:pPr>
          </w:p>
        </w:tc>
        <w:tc>
          <w:tcPr>
            <w:tcW w:w="851" w:type="dxa"/>
          </w:tcPr>
          <w:p>
            <w:pPr>
              <w:rPr>
                <w:rFonts w:ascii="宋体" w:hAnsi="宋体" w:cs="Courier New"/>
                <w:snapToGrid w:val="0"/>
                <w:szCs w:val="21"/>
              </w:rPr>
            </w:pPr>
          </w:p>
        </w:tc>
        <w:tc>
          <w:tcPr>
            <w:tcW w:w="567" w:type="dxa"/>
          </w:tcPr>
          <w:p>
            <w:pPr>
              <w:rPr>
                <w:rFonts w:ascii="宋体" w:hAnsi="宋体" w:cs="Courier New"/>
                <w:snapToGrid w:val="0"/>
                <w:szCs w:val="21"/>
              </w:rPr>
            </w:pPr>
          </w:p>
        </w:tc>
        <w:tc>
          <w:tcPr>
            <w:tcW w:w="1308" w:type="dxa"/>
          </w:tcPr>
          <w:p>
            <w:pPr>
              <w:rPr>
                <w:rFonts w:ascii="宋体" w:hAnsi="宋体" w:cs="Courier New"/>
                <w:snapToGrid w:val="0"/>
                <w:szCs w:val="21"/>
              </w:rPr>
            </w:pPr>
          </w:p>
        </w:tc>
        <w:tc>
          <w:tcPr>
            <w:tcW w:w="1544" w:type="dxa"/>
          </w:tcPr>
          <w:p>
            <w:pPr>
              <w:rPr>
                <w:rFonts w:ascii="宋体" w:hAnsi="宋体" w:cs="Courier New"/>
                <w:snapToGrid w:val="0"/>
                <w:szCs w:val="21"/>
              </w:rPr>
            </w:pPr>
          </w:p>
        </w:tc>
        <w:tc>
          <w:tcPr>
            <w:tcW w:w="1260" w:type="dxa"/>
          </w:tcPr>
          <w:p>
            <w:pPr>
              <w:rPr>
                <w:rFonts w:ascii="宋体" w:hAnsi="宋体" w:cs="Courier New"/>
                <w:snapToGrid w:val="0"/>
                <w:szCs w:val="21"/>
              </w:rPr>
            </w:pPr>
          </w:p>
        </w:tc>
        <w:tc>
          <w:tcPr>
            <w:tcW w:w="1620" w:type="dxa"/>
          </w:tcPr>
          <w:p>
            <w:pPr>
              <w:rPr>
                <w:rFonts w:ascii="宋体" w:hAnsi="宋体" w:cs="Courier New"/>
                <w:snapToGrid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pPr>
              <w:jc w:val="center"/>
              <w:rPr>
                <w:rFonts w:ascii="宋体" w:hAnsi="宋体" w:cs="Courier New"/>
                <w:snapToGrid w:val="0"/>
                <w:szCs w:val="21"/>
              </w:rPr>
            </w:pPr>
            <w:r>
              <w:rPr>
                <w:rFonts w:hint="eastAsia" w:ascii="宋体" w:hAnsi="宋体" w:cs="Courier New"/>
                <w:snapToGrid w:val="0"/>
                <w:szCs w:val="21"/>
              </w:rPr>
              <w:t>7</w:t>
            </w:r>
          </w:p>
        </w:tc>
        <w:tc>
          <w:tcPr>
            <w:tcW w:w="1491" w:type="dxa"/>
            <w:vMerge w:val="continue"/>
          </w:tcPr>
          <w:p>
            <w:pPr>
              <w:jc w:val="center"/>
              <w:rPr>
                <w:rFonts w:ascii="宋体" w:hAnsi="宋体" w:cs="Courier New"/>
                <w:snapToGrid w:val="0"/>
                <w:szCs w:val="21"/>
              </w:rPr>
            </w:pPr>
          </w:p>
        </w:tc>
        <w:tc>
          <w:tcPr>
            <w:tcW w:w="851" w:type="dxa"/>
          </w:tcPr>
          <w:p>
            <w:pPr>
              <w:rPr>
                <w:rFonts w:ascii="宋体" w:hAnsi="宋体" w:cs="Courier New"/>
                <w:snapToGrid w:val="0"/>
                <w:szCs w:val="21"/>
              </w:rPr>
            </w:pPr>
          </w:p>
        </w:tc>
        <w:tc>
          <w:tcPr>
            <w:tcW w:w="567" w:type="dxa"/>
          </w:tcPr>
          <w:p>
            <w:pPr>
              <w:rPr>
                <w:rFonts w:ascii="宋体" w:hAnsi="宋体" w:cs="Courier New"/>
                <w:snapToGrid w:val="0"/>
                <w:szCs w:val="21"/>
              </w:rPr>
            </w:pPr>
          </w:p>
        </w:tc>
        <w:tc>
          <w:tcPr>
            <w:tcW w:w="1308" w:type="dxa"/>
          </w:tcPr>
          <w:p>
            <w:pPr>
              <w:rPr>
                <w:rFonts w:ascii="宋体" w:hAnsi="宋体" w:cs="Courier New"/>
                <w:snapToGrid w:val="0"/>
                <w:szCs w:val="21"/>
              </w:rPr>
            </w:pPr>
          </w:p>
        </w:tc>
        <w:tc>
          <w:tcPr>
            <w:tcW w:w="1544" w:type="dxa"/>
          </w:tcPr>
          <w:p>
            <w:pPr>
              <w:rPr>
                <w:rFonts w:ascii="宋体" w:hAnsi="宋体" w:cs="Courier New"/>
                <w:snapToGrid w:val="0"/>
                <w:szCs w:val="21"/>
              </w:rPr>
            </w:pPr>
          </w:p>
        </w:tc>
        <w:tc>
          <w:tcPr>
            <w:tcW w:w="1260" w:type="dxa"/>
          </w:tcPr>
          <w:p>
            <w:pPr>
              <w:rPr>
                <w:rFonts w:ascii="宋体" w:hAnsi="宋体" w:cs="Courier New"/>
                <w:snapToGrid w:val="0"/>
                <w:szCs w:val="21"/>
              </w:rPr>
            </w:pPr>
          </w:p>
        </w:tc>
        <w:tc>
          <w:tcPr>
            <w:tcW w:w="1620" w:type="dxa"/>
          </w:tcPr>
          <w:p>
            <w:pPr>
              <w:rPr>
                <w:rFonts w:ascii="宋体" w:hAnsi="宋体" w:cs="Courier New"/>
                <w:snapToGrid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pPr>
              <w:jc w:val="center"/>
              <w:rPr>
                <w:rFonts w:ascii="宋体" w:hAnsi="宋体" w:cs="Courier New"/>
                <w:snapToGrid w:val="0"/>
                <w:szCs w:val="21"/>
              </w:rPr>
            </w:pPr>
            <w:r>
              <w:rPr>
                <w:rFonts w:hint="eastAsia" w:ascii="宋体" w:hAnsi="宋体" w:cs="Courier New"/>
                <w:snapToGrid w:val="0"/>
                <w:szCs w:val="21"/>
              </w:rPr>
              <w:t>8</w:t>
            </w:r>
          </w:p>
        </w:tc>
        <w:tc>
          <w:tcPr>
            <w:tcW w:w="1491" w:type="dxa"/>
            <w:vMerge w:val="continue"/>
          </w:tcPr>
          <w:p>
            <w:pPr>
              <w:jc w:val="center"/>
              <w:rPr>
                <w:rFonts w:ascii="宋体" w:hAnsi="宋体" w:cs="Courier New"/>
                <w:snapToGrid w:val="0"/>
                <w:szCs w:val="21"/>
              </w:rPr>
            </w:pPr>
          </w:p>
        </w:tc>
        <w:tc>
          <w:tcPr>
            <w:tcW w:w="851" w:type="dxa"/>
          </w:tcPr>
          <w:p>
            <w:pPr>
              <w:rPr>
                <w:rFonts w:ascii="宋体" w:hAnsi="宋体" w:cs="Courier New"/>
                <w:snapToGrid w:val="0"/>
                <w:szCs w:val="21"/>
              </w:rPr>
            </w:pPr>
          </w:p>
        </w:tc>
        <w:tc>
          <w:tcPr>
            <w:tcW w:w="567" w:type="dxa"/>
          </w:tcPr>
          <w:p>
            <w:pPr>
              <w:rPr>
                <w:rFonts w:ascii="宋体" w:hAnsi="宋体" w:cs="Courier New"/>
                <w:snapToGrid w:val="0"/>
                <w:szCs w:val="21"/>
              </w:rPr>
            </w:pPr>
          </w:p>
        </w:tc>
        <w:tc>
          <w:tcPr>
            <w:tcW w:w="1308" w:type="dxa"/>
          </w:tcPr>
          <w:p>
            <w:pPr>
              <w:rPr>
                <w:rFonts w:ascii="宋体" w:hAnsi="宋体" w:cs="Courier New"/>
                <w:snapToGrid w:val="0"/>
                <w:szCs w:val="21"/>
              </w:rPr>
            </w:pPr>
          </w:p>
        </w:tc>
        <w:tc>
          <w:tcPr>
            <w:tcW w:w="1544" w:type="dxa"/>
          </w:tcPr>
          <w:p>
            <w:pPr>
              <w:rPr>
                <w:rFonts w:ascii="宋体" w:hAnsi="宋体" w:cs="Courier New"/>
                <w:snapToGrid w:val="0"/>
                <w:szCs w:val="21"/>
              </w:rPr>
            </w:pPr>
          </w:p>
        </w:tc>
        <w:tc>
          <w:tcPr>
            <w:tcW w:w="1260" w:type="dxa"/>
          </w:tcPr>
          <w:p>
            <w:pPr>
              <w:rPr>
                <w:rFonts w:ascii="宋体" w:hAnsi="宋体" w:cs="Courier New"/>
                <w:snapToGrid w:val="0"/>
                <w:szCs w:val="21"/>
              </w:rPr>
            </w:pPr>
          </w:p>
        </w:tc>
        <w:tc>
          <w:tcPr>
            <w:tcW w:w="1620" w:type="dxa"/>
          </w:tcPr>
          <w:p>
            <w:pPr>
              <w:rPr>
                <w:rFonts w:ascii="宋体" w:hAnsi="宋体" w:cs="Courier New"/>
                <w:snapToGrid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pPr>
              <w:jc w:val="center"/>
              <w:rPr>
                <w:rFonts w:ascii="宋体" w:hAnsi="宋体" w:cs="Courier New"/>
                <w:snapToGrid w:val="0"/>
                <w:szCs w:val="21"/>
              </w:rPr>
            </w:pPr>
            <w:r>
              <w:rPr>
                <w:rFonts w:hint="eastAsia" w:ascii="宋体" w:hAnsi="宋体" w:cs="Courier New"/>
                <w:snapToGrid w:val="0"/>
                <w:szCs w:val="21"/>
              </w:rPr>
              <w:t>9</w:t>
            </w:r>
          </w:p>
        </w:tc>
        <w:tc>
          <w:tcPr>
            <w:tcW w:w="1491" w:type="dxa"/>
            <w:vMerge w:val="continue"/>
          </w:tcPr>
          <w:p>
            <w:pPr>
              <w:jc w:val="center"/>
              <w:rPr>
                <w:rFonts w:ascii="宋体" w:hAnsi="宋体" w:cs="Courier New"/>
                <w:snapToGrid w:val="0"/>
                <w:szCs w:val="21"/>
              </w:rPr>
            </w:pPr>
          </w:p>
        </w:tc>
        <w:tc>
          <w:tcPr>
            <w:tcW w:w="851" w:type="dxa"/>
          </w:tcPr>
          <w:p>
            <w:pPr>
              <w:rPr>
                <w:rFonts w:ascii="宋体" w:hAnsi="宋体" w:cs="Courier New"/>
                <w:snapToGrid w:val="0"/>
                <w:szCs w:val="21"/>
              </w:rPr>
            </w:pPr>
          </w:p>
        </w:tc>
        <w:tc>
          <w:tcPr>
            <w:tcW w:w="567" w:type="dxa"/>
          </w:tcPr>
          <w:p>
            <w:pPr>
              <w:rPr>
                <w:rFonts w:ascii="宋体" w:hAnsi="宋体" w:cs="Courier New"/>
                <w:snapToGrid w:val="0"/>
                <w:szCs w:val="21"/>
              </w:rPr>
            </w:pPr>
          </w:p>
        </w:tc>
        <w:tc>
          <w:tcPr>
            <w:tcW w:w="1308" w:type="dxa"/>
          </w:tcPr>
          <w:p>
            <w:pPr>
              <w:rPr>
                <w:rFonts w:ascii="宋体" w:hAnsi="宋体" w:cs="Courier New"/>
                <w:snapToGrid w:val="0"/>
                <w:szCs w:val="21"/>
              </w:rPr>
            </w:pPr>
          </w:p>
        </w:tc>
        <w:tc>
          <w:tcPr>
            <w:tcW w:w="1544" w:type="dxa"/>
          </w:tcPr>
          <w:p>
            <w:pPr>
              <w:rPr>
                <w:rFonts w:ascii="宋体" w:hAnsi="宋体" w:cs="Courier New"/>
                <w:snapToGrid w:val="0"/>
                <w:szCs w:val="21"/>
              </w:rPr>
            </w:pPr>
          </w:p>
        </w:tc>
        <w:tc>
          <w:tcPr>
            <w:tcW w:w="1260" w:type="dxa"/>
          </w:tcPr>
          <w:p>
            <w:pPr>
              <w:rPr>
                <w:rFonts w:ascii="宋体" w:hAnsi="宋体" w:cs="Courier New"/>
                <w:snapToGrid w:val="0"/>
                <w:szCs w:val="21"/>
              </w:rPr>
            </w:pPr>
          </w:p>
        </w:tc>
        <w:tc>
          <w:tcPr>
            <w:tcW w:w="1620" w:type="dxa"/>
          </w:tcPr>
          <w:p>
            <w:pPr>
              <w:rPr>
                <w:rFonts w:ascii="宋体" w:hAnsi="宋体" w:cs="Courier New"/>
                <w:snapToGrid w:val="0"/>
                <w:szCs w:val="21"/>
              </w:rPr>
            </w:pPr>
          </w:p>
        </w:tc>
      </w:tr>
    </w:tbl>
    <w:p>
      <w:pPr>
        <w:autoSpaceDE w:val="0"/>
        <w:autoSpaceDN w:val="0"/>
        <w:adjustRightInd w:val="0"/>
        <w:spacing w:line="360" w:lineRule="auto"/>
        <w:rPr>
          <w:rFonts w:ascii="宋体" w:hAnsi="宋体"/>
          <w:szCs w:val="21"/>
          <w:lang w:val="zh-CN"/>
        </w:rPr>
      </w:pPr>
      <w:r>
        <w:rPr>
          <w:rFonts w:hint="eastAsia" w:ascii="宋体" w:hAnsi="宋体"/>
          <w:szCs w:val="21"/>
          <w:lang w:val="zh-CN"/>
        </w:rPr>
        <w:t xml:space="preserve">注： </w:t>
      </w:r>
    </w:p>
    <w:p>
      <w:pPr>
        <w:tabs>
          <w:tab w:val="left" w:pos="170"/>
        </w:tabs>
        <w:autoSpaceDE w:val="0"/>
        <w:autoSpaceDN w:val="0"/>
        <w:adjustRightInd w:val="0"/>
        <w:spacing w:line="360" w:lineRule="auto"/>
        <w:ind w:firstLine="210" w:firstLineChars="100"/>
        <w:rPr>
          <w:rFonts w:ascii="宋体" w:hAnsi="宋体"/>
          <w:szCs w:val="21"/>
          <w:lang w:val="zh-CN"/>
        </w:rPr>
      </w:pPr>
      <w:r>
        <w:rPr>
          <w:rFonts w:hint="eastAsia" w:ascii="宋体" w:hAnsi="宋体"/>
          <w:szCs w:val="21"/>
          <w:lang w:val="zh-CN"/>
        </w:rPr>
        <w:t>1、填写时，如本表格不适合投标单位的实际情况，可根据本表格格式自行划表填写。</w:t>
      </w:r>
    </w:p>
    <w:p>
      <w:pPr>
        <w:tabs>
          <w:tab w:val="left" w:pos="170"/>
        </w:tabs>
        <w:autoSpaceDE w:val="0"/>
        <w:autoSpaceDN w:val="0"/>
        <w:adjustRightInd w:val="0"/>
        <w:spacing w:line="360" w:lineRule="auto"/>
        <w:ind w:firstLine="210" w:firstLineChars="100"/>
        <w:rPr>
          <w:rFonts w:ascii="宋体" w:hAnsi="宋体"/>
          <w:szCs w:val="21"/>
          <w:lang w:val="zh-CN"/>
        </w:rPr>
      </w:pPr>
      <w:r>
        <w:rPr>
          <w:rFonts w:hint="eastAsia" w:ascii="宋体" w:hAnsi="宋体"/>
          <w:szCs w:val="21"/>
          <w:lang w:val="zh-CN"/>
        </w:rPr>
        <w:t>2、有关人员简历及资格证书及其它证明材料（复印件或扫描件加盖公章）需附在本表之后。</w:t>
      </w:r>
    </w:p>
    <w:p>
      <w:pPr>
        <w:tabs>
          <w:tab w:val="left" w:pos="170"/>
        </w:tabs>
        <w:autoSpaceDE w:val="0"/>
        <w:autoSpaceDN w:val="0"/>
        <w:adjustRightInd w:val="0"/>
        <w:spacing w:line="360" w:lineRule="auto"/>
        <w:ind w:firstLine="210" w:firstLineChars="100"/>
        <w:rPr>
          <w:rFonts w:ascii="宋体" w:hAnsi="宋体"/>
          <w:szCs w:val="21"/>
          <w:lang w:val="zh-CN"/>
        </w:rPr>
      </w:pPr>
      <w:r>
        <w:rPr>
          <w:rFonts w:hint="eastAsia" w:ascii="宋体" w:hAnsi="宋体"/>
          <w:szCs w:val="21"/>
          <w:lang w:val="zh-CN"/>
        </w:rPr>
        <w:t>3、本表格所要求填写的人员是指投标单位将安排在此项目的具体人员。</w:t>
      </w:r>
    </w:p>
    <w:p>
      <w:pPr>
        <w:spacing w:line="360" w:lineRule="auto"/>
        <w:rPr>
          <w:rFonts w:cs="Courier New"/>
          <w:snapToGrid w:val="0"/>
          <w:szCs w:val="18"/>
        </w:rPr>
      </w:pPr>
    </w:p>
    <w:p>
      <w:pPr>
        <w:spacing w:line="360" w:lineRule="auto"/>
        <w:rPr>
          <w:rFonts w:cs="Courier New"/>
          <w:snapToGrid w:val="0"/>
          <w:szCs w:val="18"/>
        </w:rPr>
      </w:pPr>
    </w:p>
    <w:p>
      <w:pPr>
        <w:adjustRightInd w:val="0"/>
        <w:snapToGrid w:val="0"/>
        <w:spacing w:line="300" w:lineRule="auto"/>
        <w:rPr>
          <w:snapToGrid w:val="0"/>
          <w:kern w:val="0"/>
        </w:rPr>
      </w:pPr>
      <w:r>
        <w:rPr>
          <w:rFonts w:hint="eastAsia"/>
          <w:snapToGrid w:val="0"/>
          <w:kern w:val="0"/>
        </w:rPr>
        <w:t>投标单位：（盖章）</w:t>
      </w: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r>
        <w:rPr>
          <w:rFonts w:hint="eastAsia"/>
          <w:snapToGrid w:val="0"/>
          <w:kern w:val="0"/>
        </w:rPr>
        <w:t>法定代表人或授权代表：（签字）</w:t>
      </w:r>
    </w:p>
    <w:p>
      <w:pPr>
        <w:adjustRightInd w:val="0"/>
        <w:snapToGrid w:val="0"/>
        <w:spacing w:line="300" w:lineRule="auto"/>
        <w:rPr>
          <w:snapToGrid w:val="0"/>
          <w:kern w:val="0"/>
        </w:rPr>
      </w:pPr>
    </w:p>
    <w:p>
      <w:pPr>
        <w:adjustRightInd w:val="0"/>
        <w:snapToGrid w:val="0"/>
        <w:spacing w:line="300" w:lineRule="auto"/>
        <w:rPr>
          <w:snapToGrid w:val="0"/>
          <w:kern w:val="0"/>
        </w:rPr>
      </w:pPr>
    </w:p>
    <w:p>
      <w:pPr>
        <w:wordWrap w:val="0"/>
        <w:adjustRightInd w:val="0"/>
        <w:snapToGrid w:val="0"/>
        <w:spacing w:line="300" w:lineRule="auto"/>
        <w:jc w:val="right"/>
        <w:rPr>
          <w:snapToGrid w:val="0"/>
          <w:kern w:val="0"/>
        </w:rPr>
      </w:pPr>
      <w:r>
        <w:rPr>
          <w:rFonts w:hint="eastAsia"/>
          <w:snapToGrid w:val="0"/>
          <w:kern w:val="0"/>
        </w:rPr>
        <w:t>年    月   日</w:t>
      </w: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pStyle w:val="29"/>
        <w:adjustRightInd w:val="0"/>
        <w:snapToGrid w:val="0"/>
        <w:spacing w:line="312" w:lineRule="auto"/>
        <w:jc w:val="center"/>
        <w:rPr>
          <w:rFonts w:ascii="Times New Roman" w:hAnsi="Times New Roman"/>
          <w:b/>
          <w:sz w:val="28"/>
        </w:rPr>
      </w:pPr>
    </w:p>
    <w:p/>
    <w:p/>
    <w:p>
      <w:pPr>
        <w:widowControl/>
        <w:jc w:val="left"/>
      </w:pPr>
      <w:r>
        <w:br w:type="page"/>
      </w:r>
    </w:p>
    <w:p/>
    <w:p>
      <w:pPr>
        <w:pStyle w:val="7"/>
        <w:numPr>
          <w:ilvl w:val="0"/>
          <w:numId w:val="0"/>
        </w:numPr>
        <w:tabs>
          <w:tab w:val="clear" w:pos="2111"/>
        </w:tabs>
        <w:spacing w:before="120" w:after="120"/>
        <w:ind w:left="-1" w:leftChars="-1" w:hanging="1"/>
        <w:jc w:val="center"/>
        <w:rPr>
          <w:rFonts w:asciiTheme="minorEastAsia" w:hAnsiTheme="minorEastAsia" w:eastAsiaTheme="minorEastAsia"/>
          <w:sz w:val="24"/>
        </w:rPr>
      </w:pPr>
      <w:r>
        <w:rPr>
          <w:rFonts w:asciiTheme="minorEastAsia" w:hAnsiTheme="minorEastAsia" w:eastAsiaTheme="minorEastAsia"/>
          <w:sz w:val="24"/>
        </w:rPr>
        <w:t>格式</w:t>
      </w:r>
      <w:r>
        <w:rPr>
          <w:rFonts w:hint="eastAsia" w:asciiTheme="minorEastAsia" w:hAnsiTheme="minorEastAsia" w:eastAsiaTheme="minorEastAsia"/>
          <w:sz w:val="24"/>
        </w:rPr>
        <w:t>8</w:t>
      </w:r>
      <w:r>
        <w:rPr>
          <w:rFonts w:asciiTheme="minorEastAsia" w:hAnsiTheme="minorEastAsia" w:eastAsiaTheme="minorEastAsia"/>
          <w:sz w:val="24"/>
        </w:rPr>
        <w:t xml:space="preserve">  </w:t>
      </w:r>
      <w:r>
        <w:rPr>
          <w:rFonts w:hint="eastAsia" w:asciiTheme="minorEastAsia" w:hAnsiTheme="minorEastAsia" w:eastAsiaTheme="minorEastAsia"/>
          <w:sz w:val="24"/>
        </w:rPr>
        <w:t>投标人情况介绍</w:t>
      </w:r>
    </w:p>
    <w:p/>
    <w:p>
      <w:pPr>
        <w:adjustRightInd w:val="0"/>
        <w:snapToGrid w:val="0"/>
        <w:spacing w:line="360" w:lineRule="auto"/>
        <w:rPr>
          <w:rFonts w:ascii="宋体" w:hAnsi="宋体"/>
          <w:bCs/>
          <w:snapToGrid w:val="0"/>
          <w:kern w:val="0"/>
        </w:rPr>
      </w:pPr>
      <w:r>
        <w:rPr>
          <w:rFonts w:ascii="宋体" w:hAnsi="宋体"/>
          <w:bCs/>
          <w:snapToGrid w:val="0"/>
          <w:kern w:val="0"/>
        </w:rPr>
        <w:t>1、</w:t>
      </w:r>
      <w:r>
        <w:rPr>
          <w:rFonts w:hint="eastAsia" w:ascii="宋体" w:hAnsi="宋体"/>
          <w:bCs/>
          <w:snapToGrid w:val="0"/>
          <w:kern w:val="0"/>
        </w:rPr>
        <w:t>投标人基本情况简介，格式自拟，包括但不限于经营范围、依法纳税记录等；</w:t>
      </w:r>
    </w:p>
    <w:p>
      <w:pPr>
        <w:adjustRightInd w:val="0"/>
        <w:snapToGrid w:val="0"/>
        <w:spacing w:line="360" w:lineRule="auto"/>
        <w:rPr>
          <w:rFonts w:ascii="宋体" w:hAnsi="宋体"/>
          <w:bCs/>
          <w:snapToGrid w:val="0"/>
          <w:kern w:val="0"/>
          <w:szCs w:val="21"/>
        </w:rPr>
      </w:pPr>
    </w:p>
    <w:p>
      <w:pPr>
        <w:adjustRightInd w:val="0"/>
        <w:snapToGrid w:val="0"/>
        <w:spacing w:line="360" w:lineRule="auto"/>
        <w:rPr>
          <w:rFonts w:ascii="宋体" w:hAnsi="宋体"/>
          <w:snapToGrid w:val="0"/>
          <w:kern w:val="0"/>
          <w:szCs w:val="21"/>
        </w:rPr>
      </w:pPr>
      <w:r>
        <w:rPr>
          <w:rFonts w:hint="eastAsia" w:ascii="宋体" w:hAnsi="宋体"/>
          <w:bCs/>
          <w:snapToGrid w:val="0"/>
          <w:kern w:val="0"/>
          <w:szCs w:val="21"/>
        </w:rPr>
        <w:t>2、</w:t>
      </w:r>
      <w:r>
        <w:rPr>
          <w:rFonts w:hint="eastAsia" w:ascii="宋体" w:hAnsi="宋体"/>
          <w:bCs/>
          <w:snapToGrid w:val="0"/>
          <w:kern w:val="0"/>
        </w:rPr>
        <w:t>投标人认为有必要提供的其他文件。</w:t>
      </w:r>
    </w:p>
    <w:p>
      <w:pPr>
        <w:adjustRightInd w:val="0"/>
        <w:snapToGrid w:val="0"/>
        <w:spacing w:line="360" w:lineRule="auto"/>
        <w:rPr>
          <w:bCs/>
          <w:snapToGrid w:val="0"/>
          <w:kern w:val="0"/>
        </w:rPr>
      </w:pPr>
    </w:p>
    <w:p>
      <w:pPr>
        <w:adjustRightInd w:val="0"/>
        <w:snapToGrid w:val="0"/>
        <w:spacing w:line="360" w:lineRule="auto"/>
        <w:rPr>
          <w:rFonts w:eastAsia="楷体_GB2312"/>
          <w:b/>
          <w:bCs/>
          <w:snapToGrid w:val="0"/>
          <w:kern w:val="0"/>
        </w:rPr>
      </w:pPr>
      <w:r>
        <w:rPr>
          <w:rFonts w:hint="eastAsia" w:eastAsia="楷体_GB2312"/>
          <w:b/>
          <w:bCs/>
          <w:snapToGrid w:val="0"/>
          <w:kern w:val="0"/>
        </w:rPr>
        <w:t>注：投标人提供的以上资料若为复印件或扫描件需加盖投标人公章</w:t>
      </w:r>
    </w:p>
    <w:p>
      <w:pPr>
        <w:pStyle w:val="4"/>
        <w:spacing w:before="0"/>
        <w:rPr>
          <w:rFonts w:ascii="宋体" w:hAnsi="宋体"/>
          <w:sz w:val="28"/>
        </w:rPr>
      </w:pPr>
    </w:p>
    <w:p/>
    <w:p/>
    <w:p/>
    <w:p/>
    <w:p/>
    <w:p/>
    <w:p/>
    <w:p/>
    <w:p/>
    <w:p/>
    <w:p/>
    <w:p/>
    <w:p/>
    <w:p/>
    <w:p/>
    <w:p/>
    <w:p/>
    <w:p/>
    <w:p/>
    <w:p/>
    <w:p/>
    <w:p/>
    <w:p/>
    <w:p/>
    <w:p/>
    <w:p/>
    <w:p/>
    <w:p/>
    <w:p/>
    <w:p/>
    <w:p/>
    <w:p>
      <w:pPr>
        <w:widowControl/>
        <w:jc w:val="left"/>
      </w:pPr>
      <w:r>
        <w:br w:type="page"/>
      </w:r>
    </w:p>
    <w:p/>
    <w:p>
      <w:pPr>
        <w:pStyle w:val="7"/>
        <w:numPr>
          <w:ilvl w:val="0"/>
          <w:numId w:val="0"/>
        </w:numPr>
        <w:tabs>
          <w:tab w:val="clear" w:pos="2111"/>
        </w:tabs>
        <w:spacing w:before="120" w:after="120"/>
        <w:ind w:left="-1" w:leftChars="-1" w:hanging="1"/>
        <w:jc w:val="center"/>
        <w:rPr>
          <w:rFonts w:asciiTheme="minorEastAsia" w:hAnsiTheme="minorEastAsia" w:eastAsiaTheme="minorEastAsia"/>
          <w:sz w:val="24"/>
        </w:rPr>
      </w:pPr>
      <w:bookmarkStart w:id="68" w:name="_Toc44690709"/>
      <w:bookmarkStart w:id="69" w:name="_Toc44690436"/>
      <w:bookmarkStart w:id="70" w:name="_Toc44691168"/>
      <w:bookmarkStart w:id="71" w:name="_Toc44691400"/>
      <w:r>
        <w:rPr>
          <w:rFonts w:hint="eastAsia" w:asciiTheme="minorEastAsia" w:hAnsiTheme="minorEastAsia" w:eastAsiaTheme="minorEastAsia"/>
          <w:sz w:val="24"/>
        </w:rPr>
        <w:t>格式9  偏离表</w:t>
      </w:r>
      <w:bookmarkEnd w:id="68"/>
      <w:bookmarkEnd w:id="69"/>
      <w:bookmarkEnd w:id="70"/>
      <w:bookmarkEnd w:id="71"/>
    </w:p>
    <w:p>
      <w:pPr>
        <w:adjustRightInd w:val="0"/>
        <w:snapToGrid w:val="0"/>
        <w:spacing w:line="360" w:lineRule="auto"/>
        <w:rPr>
          <w:rFonts w:ascii="宋体" w:hAnsi="宋体"/>
        </w:rPr>
      </w:pPr>
    </w:p>
    <w:p>
      <w:pPr>
        <w:snapToGrid w:val="0"/>
        <w:spacing w:line="360" w:lineRule="auto"/>
        <w:jc w:val="center"/>
        <w:rPr>
          <w:b/>
          <w:sz w:val="24"/>
        </w:rPr>
      </w:pPr>
      <w:r>
        <w:rPr>
          <w:rFonts w:hint="eastAsia"/>
          <w:b/>
          <w:sz w:val="24"/>
        </w:rPr>
        <w:t>招标项目需求偏离表</w:t>
      </w:r>
    </w:p>
    <w:tbl>
      <w:tblPr>
        <w:tblStyle w:val="51"/>
        <w:tblW w:w="101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010"/>
        <w:gridCol w:w="3544"/>
        <w:gridCol w:w="1984"/>
        <w:gridCol w:w="1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675" w:type="dxa"/>
            <w:vAlign w:val="center"/>
          </w:tcPr>
          <w:p>
            <w:pPr>
              <w:rPr>
                <w:rFonts w:ascii="宋体" w:hAnsi="宋体"/>
                <w:szCs w:val="21"/>
              </w:rPr>
            </w:pPr>
            <w:r>
              <w:rPr>
                <w:rFonts w:hint="eastAsia" w:ascii="宋体" w:hAnsi="宋体"/>
                <w:szCs w:val="21"/>
              </w:rPr>
              <w:t>序号</w:t>
            </w:r>
          </w:p>
        </w:tc>
        <w:tc>
          <w:tcPr>
            <w:tcW w:w="2010" w:type="dxa"/>
            <w:vAlign w:val="center"/>
          </w:tcPr>
          <w:p>
            <w:pPr>
              <w:ind w:left="136" w:leftChars="65"/>
              <w:jc w:val="center"/>
              <w:rPr>
                <w:rFonts w:ascii="宋体" w:hAnsi="宋体"/>
                <w:szCs w:val="21"/>
              </w:rPr>
            </w:pPr>
            <w:r>
              <w:rPr>
                <w:rFonts w:hint="eastAsia" w:ascii="宋体" w:hAnsi="宋体"/>
                <w:szCs w:val="21"/>
              </w:rPr>
              <w:t>招标项目需求</w:t>
            </w:r>
          </w:p>
        </w:tc>
        <w:tc>
          <w:tcPr>
            <w:tcW w:w="3544" w:type="dxa"/>
            <w:vAlign w:val="center"/>
          </w:tcPr>
          <w:p>
            <w:pPr>
              <w:ind w:left="136" w:leftChars="65"/>
              <w:jc w:val="center"/>
              <w:rPr>
                <w:rFonts w:ascii="宋体" w:hAnsi="宋体"/>
                <w:szCs w:val="21"/>
              </w:rPr>
            </w:pPr>
            <w:r>
              <w:rPr>
                <w:rFonts w:hint="eastAsia" w:ascii="宋体" w:hAnsi="宋体"/>
                <w:szCs w:val="21"/>
              </w:rPr>
              <w:t>投标文件响应</w:t>
            </w:r>
          </w:p>
        </w:tc>
        <w:tc>
          <w:tcPr>
            <w:tcW w:w="1984" w:type="dxa"/>
            <w:vAlign w:val="center"/>
          </w:tcPr>
          <w:p>
            <w:pPr>
              <w:ind w:left="136" w:leftChars="65"/>
              <w:jc w:val="center"/>
              <w:rPr>
                <w:rFonts w:ascii="宋体" w:hAnsi="宋体"/>
                <w:szCs w:val="21"/>
              </w:rPr>
            </w:pPr>
            <w:r>
              <w:rPr>
                <w:rFonts w:hint="eastAsia" w:ascii="宋体" w:hAnsi="宋体"/>
                <w:szCs w:val="21"/>
              </w:rPr>
              <w:t>偏离情况</w:t>
            </w:r>
          </w:p>
        </w:tc>
        <w:tc>
          <w:tcPr>
            <w:tcW w:w="1974" w:type="dxa"/>
            <w:vAlign w:val="center"/>
          </w:tcPr>
          <w:p>
            <w:pPr>
              <w:ind w:left="136" w:leftChars="65"/>
              <w:jc w:val="center"/>
              <w:rPr>
                <w:rFonts w:ascii="宋体" w:hAnsi="宋体"/>
                <w:szCs w:val="21"/>
              </w:rPr>
            </w:pPr>
            <w:r>
              <w:rPr>
                <w:rFonts w:hint="eastAsia" w:ascii="宋体" w:hAnsi="宋体"/>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0187" w:type="dxa"/>
            <w:gridSpan w:val="5"/>
          </w:tcPr>
          <w:p>
            <w:pPr>
              <w:ind w:left="137" w:leftChars="1" w:hanging="135" w:hangingChars="64"/>
              <w:jc w:val="center"/>
              <w:rPr>
                <w:rFonts w:ascii="宋体" w:hAnsi="宋体"/>
                <w:szCs w:val="21"/>
              </w:rPr>
            </w:pPr>
            <w:r>
              <w:rPr>
                <w:rFonts w:hint="eastAsia" w:ascii="宋体" w:hAnsi="宋体"/>
                <w:b/>
                <w:kern w:val="0"/>
                <w:szCs w:val="21"/>
              </w:rPr>
              <w:t>招标项目需求中</w:t>
            </w:r>
            <w:r>
              <w:rPr>
                <w:rFonts w:hint="eastAsia" w:ascii="宋体" w:hAnsi="宋体"/>
                <w:b/>
                <w:color w:val="FF0000"/>
                <w:kern w:val="0"/>
                <w:szCs w:val="21"/>
              </w:rPr>
              <w:t>带★</w:t>
            </w:r>
            <w:r>
              <w:rPr>
                <w:rFonts w:hint="eastAsia" w:ascii="宋体" w:hAnsi="宋体" w:cs="Arial"/>
                <w:b/>
                <w:color w:val="FF0000"/>
              </w:rPr>
              <w:t>号</w:t>
            </w:r>
            <w:r>
              <w:rPr>
                <w:rFonts w:hint="eastAsia" w:ascii="宋体" w:hAnsi="宋体" w:cs="Arial"/>
                <w:b/>
              </w:rPr>
              <w:t>条款（如有）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3" w:hRule="atLeast"/>
          <w:jc w:val="center"/>
        </w:trPr>
        <w:tc>
          <w:tcPr>
            <w:tcW w:w="675" w:type="dxa"/>
            <w:vAlign w:val="center"/>
          </w:tcPr>
          <w:p>
            <w:pPr>
              <w:ind w:left="136" w:leftChars="65"/>
              <w:jc w:val="center"/>
              <w:rPr>
                <w:rFonts w:ascii="宋体" w:hAnsi="宋体"/>
                <w:szCs w:val="21"/>
              </w:rPr>
            </w:pPr>
            <w:r>
              <w:rPr>
                <w:rFonts w:hint="eastAsia" w:ascii="宋体" w:hAnsi="宋体"/>
                <w:szCs w:val="21"/>
              </w:rPr>
              <w:t>1</w:t>
            </w:r>
          </w:p>
        </w:tc>
        <w:tc>
          <w:tcPr>
            <w:tcW w:w="2010" w:type="dxa"/>
            <w:vAlign w:val="center"/>
          </w:tcPr>
          <w:p>
            <w:pPr>
              <w:rPr>
                <w:rFonts w:ascii="宋体" w:hAnsi="宋体"/>
                <w:b/>
                <w:color w:val="FF0000"/>
              </w:rPr>
            </w:pPr>
            <w:r>
              <w:rPr>
                <w:rFonts w:hint="eastAsia" w:ascii="宋体" w:hAnsi="宋体"/>
                <w:b/>
                <w:color w:val="FF0000"/>
              </w:rPr>
              <w:t>招标文件第二章《项目需求》中所有带</w:t>
            </w:r>
            <w:r>
              <w:rPr>
                <w:rFonts w:hint="eastAsia" w:ascii="宋体" w:hAnsi="宋体"/>
                <w:b/>
                <w:color w:val="FF0000"/>
                <w:kern w:val="0"/>
                <w:szCs w:val="21"/>
              </w:rPr>
              <w:t>★号条款</w:t>
            </w:r>
            <w:r>
              <w:rPr>
                <w:rFonts w:hint="eastAsia" w:ascii="宋体" w:hAnsi="宋体"/>
                <w:b/>
                <w:color w:val="FF0000"/>
              </w:rPr>
              <w:t>的要求</w:t>
            </w:r>
          </w:p>
        </w:tc>
        <w:tc>
          <w:tcPr>
            <w:tcW w:w="3544" w:type="dxa"/>
            <w:vAlign w:val="center"/>
          </w:tcPr>
          <w:p>
            <w:pPr>
              <w:rPr>
                <w:rFonts w:ascii="宋体" w:hAnsi="宋体" w:cs="Arial"/>
                <w:color w:val="0000FF"/>
                <w:sz w:val="20"/>
                <w:szCs w:val="18"/>
              </w:rPr>
            </w:pPr>
            <w:r>
              <w:rPr>
                <w:rFonts w:hint="eastAsia" w:ascii="宋体" w:hAnsi="宋体" w:cs="Arial"/>
                <w:b/>
                <w:color w:val="0000FF"/>
                <w:sz w:val="20"/>
                <w:szCs w:val="18"/>
              </w:rPr>
              <w:t>【填写说明：</w:t>
            </w:r>
            <w:r>
              <w:rPr>
                <w:rFonts w:hint="eastAsia" w:ascii="宋体" w:hAnsi="宋体" w:cs="Arial"/>
                <w:color w:val="0000FF"/>
                <w:sz w:val="20"/>
                <w:szCs w:val="18"/>
              </w:rPr>
              <w:t>此项投标人必须完全响应满足，请投标人于“投标文件响应”栏中填写</w:t>
            </w:r>
            <w:r>
              <w:rPr>
                <w:rFonts w:hint="eastAsia" w:ascii="宋体" w:hAnsi="宋体" w:cs="Arial"/>
                <w:b/>
                <w:color w:val="0000FF"/>
                <w:sz w:val="20"/>
                <w:szCs w:val="18"/>
              </w:rPr>
              <w:t>“完全响应满足招标文件第二章《项目需求》中所有带★号条款的要求”</w:t>
            </w:r>
            <w:r>
              <w:rPr>
                <w:rFonts w:hint="eastAsia" w:ascii="宋体" w:hAnsi="宋体" w:cs="Arial"/>
                <w:color w:val="0000FF"/>
                <w:sz w:val="20"/>
                <w:szCs w:val="18"/>
              </w:rPr>
              <w:t>。无需另行编制填写内容。】</w:t>
            </w:r>
          </w:p>
        </w:tc>
        <w:tc>
          <w:tcPr>
            <w:tcW w:w="1984" w:type="dxa"/>
            <w:vAlign w:val="center"/>
          </w:tcPr>
          <w:p>
            <w:pPr>
              <w:ind w:left="136" w:leftChars="65"/>
              <w:jc w:val="center"/>
              <w:rPr>
                <w:rFonts w:ascii="宋体" w:hAnsi="宋体"/>
                <w:szCs w:val="21"/>
              </w:rPr>
            </w:pPr>
          </w:p>
        </w:tc>
        <w:tc>
          <w:tcPr>
            <w:tcW w:w="1974" w:type="dxa"/>
            <w:vAlign w:val="center"/>
          </w:tcPr>
          <w:p>
            <w:pPr>
              <w:ind w:left="2"/>
              <w:rPr>
                <w:rFonts w:ascii="宋体" w:hAnsi="宋体"/>
                <w:szCs w:val="21"/>
              </w:rPr>
            </w:pPr>
            <w:r>
              <w:rPr>
                <w:rFonts w:hint="eastAsia" w:ascii="宋体" w:hAnsi="宋体"/>
                <w:szCs w:val="21"/>
              </w:rPr>
              <w:t>如需附证明文件，应在</w:t>
            </w:r>
            <w:r>
              <w:rPr>
                <w:rFonts w:hint="eastAsia"/>
                <w:szCs w:val="21"/>
              </w:rPr>
              <w:t>“说明”</w:t>
            </w:r>
            <w:r>
              <w:rPr>
                <w:rFonts w:hint="eastAsia" w:ascii="宋体" w:hAnsi="宋体"/>
                <w:szCs w:val="21"/>
              </w:rPr>
              <w:t>栏填写证明文件对应名称和页码。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0187" w:type="dxa"/>
            <w:gridSpan w:val="5"/>
            <w:vAlign w:val="center"/>
          </w:tcPr>
          <w:p>
            <w:pPr>
              <w:ind w:left="136" w:leftChars="65"/>
              <w:jc w:val="center"/>
              <w:rPr>
                <w:rFonts w:ascii="宋体" w:hAnsi="宋体"/>
                <w:szCs w:val="21"/>
              </w:rPr>
            </w:pPr>
            <w:r>
              <w:rPr>
                <w:rFonts w:hint="eastAsia" w:ascii="宋体" w:hAnsi="宋体"/>
                <w:b/>
                <w:kern w:val="0"/>
                <w:szCs w:val="21"/>
              </w:rPr>
              <w:t>招标项目需求中</w:t>
            </w:r>
            <w:r>
              <w:rPr>
                <w:rFonts w:hint="eastAsia" w:ascii="宋体" w:hAnsi="宋体"/>
                <w:b/>
                <w:color w:val="FF0000"/>
                <w:kern w:val="0"/>
                <w:szCs w:val="21"/>
              </w:rPr>
              <w:t>未带★</w:t>
            </w:r>
            <w:r>
              <w:rPr>
                <w:rFonts w:hint="eastAsia" w:ascii="宋体" w:hAnsi="宋体" w:cs="Arial"/>
                <w:b/>
                <w:color w:val="FF0000"/>
              </w:rPr>
              <w:t>号</w:t>
            </w:r>
            <w:r>
              <w:rPr>
                <w:rFonts w:hint="eastAsia" w:ascii="宋体" w:hAnsi="宋体" w:cs="Arial"/>
                <w:b/>
              </w:rPr>
              <w:t>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8" w:hRule="atLeast"/>
          <w:jc w:val="center"/>
        </w:trPr>
        <w:tc>
          <w:tcPr>
            <w:tcW w:w="675" w:type="dxa"/>
            <w:vAlign w:val="center"/>
          </w:tcPr>
          <w:p>
            <w:pPr>
              <w:jc w:val="center"/>
              <w:rPr>
                <w:rFonts w:ascii="宋体" w:hAnsi="宋体"/>
                <w:szCs w:val="21"/>
              </w:rPr>
            </w:pPr>
            <w:r>
              <w:rPr>
                <w:rFonts w:hint="eastAsia" w:ascii="宋体" w:hAnsi="宋体"/>
              </w:rPr>
              <w:t>1</w:t>
            </w:r>
          </w:p>
        </w:tc>
        <w:tc>
          <w:tcPr>
            <w:tcW w:w="2010" w:type="dxa"/>
            <w:vAlign w:val="center"/>
          </w:tcPr>
          <w:p>
            <w:pPr>
              <w:rPr>
                <w:rFonts w:ascii="宋体" w:hAnsi="宋体"/>
                <w:color w:val="FF0000"/>
                <w:szCs w:val="21"/>
              </w:rPr>
            </w:pPr>
            <w:r>
              <w:rPr>
                <w:rFonts w:hint="eastAsia" w:ascii="宋体" w:hAnsi="宋体"/>
                <w:b/>
                <w:color w:val="FF0000"/>
                <w:szCs w:val="21"/>
              </w:rPr>
              <w:t>招标文件第二章《项目需求》中未带★号的所有条款要求</w:t>
            </w:r>
          </w:p>
        </w:tc>
        <w:tc>
          <w:tcPr>
            <w:tcW w:w="3544" w:type="dxa"/>
            <w:vAlign w:val="center"/>
          </w:tcPr>
          <w:p>
            <w:pPr>
              <w:jc w:val="left"/>
              <w:rPr>
                <w:rFonts w:ascii="宋体" w:hAnsi="宋体" w:cs="Arial"/>
                <w:color w:val="0000FF"/>
                <w:sz w:val="20"/>
                <w:szCs w:val="18"/>
              </w:rPr>
            </w:pPr>
            <w:r>
              <w:rPr>
                <w:rFonts w:hint="eastAsia" w:ascii="宋体" w:hAnsi="宋体" w:cs="Arial"/>
                <w:b/>
                <w:color w:val="0000FF"/>
                <w:sz w:val="20"/>
                <w:szCs w:val="18"/>
              </w:rPr>
              <w:t>【填写说明：</w:t>
            </w:r>
            <w:r>
              <w:rPr>
                <w:rFonts w:hint="eastAsia" w:ascii="宋体" w:hAnsi="宋体" w:cs="Arial"/>
                <w:color w:val="0000FF"/>
                <w:sz w:val="20"/>
                <w:szCs w:val="18"/>
              </w:rPr>
              <w:t>1、如投标人能完全按照此部分条款要求承诺（响应）并实施，可填写“</w:t>
            </w:r>
            <w:r>
              <w:rPr>
                <w:rFonts w:hint="eastAsia" w:ascii="宋体" w:hAnsi="宋体" w:cs="Arial"/>
                <w:b/>
                <w:color w:val="0000FF"/>
                <w:sz w:val="20"/>
                <w:szCs w:val="18"/>
              </w:rPr>
              <w:t>完全按招标文件要求响应</w:t>
            </w:r>
            <w:r>
              <w:rPr>
                <w:rFonts w:hint="eastAsia" w:ascii="宋体" w:hAnsi="宋体" w:cs="Arial"/>
                <w:color w:val="0000FF"/>
                <w:sz w:val="20"/>
                <w:szCs w:val="18"/>
              </w:rPr>
              <w:t>”；</w:t>
            </w:r>
          </w:p>
          <w:p>
            <w:pPr>
              <w:jc w:val="left"/>
              <w:rPr>
                <w:rFonts w:ascii="宋体" w:hAnsi="宋体" w:cs="Arial"/>
                <w:color w:val="0000FF"/>
                <w:sz w:val="20"/>
                <w:szCs w:val="18"/>
              </w:rPr>
            </w:pPr>
            <w:r>
              <w:rPr>
                <w:rFonts w:hint="eastAsia" w:ascii="宋体" w:hAnsi="宋体" w:cs="Arial"/>
                <w:color w:val="0000FF"/>
                <w:sz w:val="20"/>
                <w:szCs w:val="18"/>
              </w:rPr>
              <w:t>2、如投标人承诺（响应）内容出现正偏离或负偏离，请逐条做出说明。】</w:t>
            </w:r>
          </w:p>
        </w:tc>
        <w:tc>
          <w:tcPr>
            <w:tcW w:w="1984" w:type="dxa"/>
            <w:vAlign w:val="center"/>
          </w:tcPr>
          <w:p>
            <w:pPr>
              <w:ind w:left="136" w:leftChars="65"/>
              <w:jc w:val="center"/>
              <w:rPr>
                <w:rFonts w:ascii="宋体" w:hAnsi="宋体"/>
                <w:szCs w:val="21"/>
              </w:rPr>
            </w:pPr>
          </w:p>
        </w:tc>
        <w:tc>
          <w:tcPr>
            <w:tcW w:w="1974" w:type="dxa"/>
            <w:vAlign w:val="center"/>
          </w:tcPr>
          <w:p>
            <w:pPr>
              <w:ind w:left="57" w:leftChars="27"/>
              <w:rPr>
                <w:rFonts w:ascii="宋体" w:hAnsi="宋体"/>
                <w:szCs w:val="21"/>
              </w:rPr>
            </w:pPr>
            <w:r>
              <w:rPr>
                <w:rFonts w:hint="eastAsia" w:ascii="宋体" w:hAnsi="宋体"/>
                <w:szCs w:val="21"/>
              </w:rPr>
              <w:t>如需附证明文件，应在</w:t>
            </w:r>
            <w:r>
              <w:rPr>
                <w:rFonts w:hint="eastAsia"/>
                <w:szCs w:val="21"/>
              </w:rPr>
              <w:t>“说明”</w:t>
            </w:r>
            <w:r>
              <w:rPr>
                <w:rFonts w:hint="eastAsia" w:ascii="宋体" w:hAnsi="宋体"/>
                <w:szCs w:val="21"/>
              </w:rPr>
              <w:t>栏填写证明文件对应名称和页码。</w:t>
            </w:r>
          </w:p>
        </w:tc>
      </w:tr>
    </w:tbl>
    <w:p>
      <w:pPr>
        <w:spacing w:line="360" w:lineRule="auto"/>
        <w:ind w:firstLine="422" w:firstLineChars="201"/>
      </w:pPr>
      <w:r>
        <w:rPr>
          <w:rFonts w:hint="eastAsia"/>
        </w:rPr>
        <w:t>备注：</w:t>
      </w:r>
    </w:p>
    <w:p>
      <w:pPr>
        <w:spacing w:line="360" w:lineRule="auto"/>
        <w:ind w:firstLine="422" w:firstLineChars="201"/>
        <w:rPr>
          <w:rFonts w:asciiTheme="minorEastAsia" w:hAnsiTheme="minorEastAsia" w:eastAsiaTheme="minorEastAsia"/>
          <w:szCs w:val="21"/>
        </w:rPr>
      </w:pPr>
      <w:r>
        <w:rPr>
          <w:rFonts w:hint="eastAsia" w:asciiTheme="minorEastAsia" w:hAnsiTheme="minorEastAsia" w:eastAsiaTheme="minorEastAsia"/>
        </w:rPr>
        <w:t>（1）投标人无需逐项填写“</w:t>
      </w:r>
      <w:r>
        <w:rPr>
          <w:rFonts w:hint="eastAsia" w:asciiTheme="minorEastAsia" w:hAnsiTheme="minorEastAsia" w:eastAsiaTheme="minorEastAsia"/>
          <w:szCs w:val="21"/>
        </w:rPr>
        <w:t>招标项目需求”栏，按格式提供即可。</w:t>
      </w:r>
    </w:p>
    <w:p>
      <w:pPr>
        <w:spacing w:line="360" w:lineRule="auto"/>
        <w:ind w:firstLine="422" w:firstLineChars="201"/>
        <w:rPr>
          <w:rFonts w:asciiTheme="minorEastAsia" w:hAnsiTheme="minorEastAsia" w:eastAsiaTheme="minorEastAsia"/>
          <w:szCs w:val="21"/>
        </w:rPr>
      </w:pPr>
      <w:r>
        <w:rPr>
          <w:rFonts w:hint="eastAsia" w:asciiTheme="minorEastAsia" w:hAnsiTheme="minorEastAsia" w:eastAsiaTheme="minorEastAsia"/>
          <w:szCs w:val="21"/>
        </w:rPr>
        <w:t>（2）投标人必须完全响应满足所有带★号条款的要求，否则将导致投标无效。中标后被发现不能满足《项目需求》中所有带★号条款要求的，采购单位有权拒绝签订合同，一切后果由投标人自行承担。</w:t>
      </w:r>
    </w:p>
    <w:p>
      <w:pPr>
        <w:spacing w:line="360" w:lineRule="auto"/>
        <w:ind w:firstLine="422" w:firstLineChars="201"/>
        <w:rPr>
          <w:rFonts w:asciiTheme="minorEastAsia" w:hAnsiTheme="minorEastAsia" w:eastAsiaTheme="minorEastAsia"/>
        </w:rPr>
      </w:pPr>
      <w:r>
        <w:rPr>
          <w:rFonts w:hint="eastAsia" w:asciiTheme="minorEastAsia" w:hAnsiTheme="minorEastAsia" w:eastAsiaTheme="minorEastAsia"/>
          <w:szCs w:val="21"/>
        </w:rPr>
        <w:t>（3）如招标文件要求提供证明材料的，投标文件需提供相应证明材料复印件或扫描件（加盖投标人公章，原件备查）并注明证明材料在投标文件中的具体位置，未按要求提供证明材料或未注明证明材料的具体位置或提供的证明资料显示不符合招标文件要求、模糊不清无法判断或未显示是否满足招标文件要求的，均视为负偏离。</w:t>
      </w:r>
    </w:p>
    <w:p>
      <w:pPr>
        <w:spacing w:line="360" w:lineRule="auto"/>
        <w:ind w:firstLine="422" w:firstLineChars="201"/>
        <w:rPr>
          <w:rFonts w:cs="Arial" w:asciiTheme="minorEastAsia" w:hAnsiTheme="minorEastAsia" w:eastAsiaTheme="minorEastAsia"/>
          <w:b/>
          <w:bCs/>
          <w:szCs w:val="21"/>
        </w:rPr>
      </w:pPr>
      <w:r>
        <w:rPr>
          <w:rFonts w:hint="eastAsia" w:asciiTheme="minorEastAsia" w:hAnsiTheme="minorEastAsia" w:eastAsiaTheme="minorEastAsia"/>
        </w:rPr>
        <w:t>（4）请投标人于“</w:t>
      </w:r>
      <w:r>
        <w:rPr>
          <w:rFonts w:hint="eastAsia" w:asciiTheme="minorEastAsia" w:hAnsiTheme="minorEastAsia" w:eastAsiaTheme="minorEastAsia"/>
          <w:szCs w:val="21"/>
        </w:rPr>
        <w:t>投标文件响应</w:t>
      </w:r>
      <w:r>
        <w:rPr>
          <w:rFonts w:hint="eastAsia" w:asciiTheme="minorEastAsia" w:hAnsiTheme="minorEastAsia" w:eastAsiaTheme="minorEastAsia"/>
        </w:rPr>
        <w:t>”栏中对偏离表中相关条款作出响应情况描述，“偏离情况”栏根据响应情况填写，没有达到要求的填“负偏离”，达到要求的填“无偏离”，优于要求的填“正偏离”</w:t>
      </w:r>
      <w:r>
        <w:rPr>
          <w:rFonts w:hint="eastAsia" w:cs="Arial" w:asciiTheme="minorEastAsia" w:hAnsiTheme="minorEastAsia" w:eastAsiaTheme="minorEastAsia"/>
          <w:bCs/>
          <w:szCs w:val="21"/>
        </w:rPr>
        <w:t>。</w:t>
      </w:r>
    </w:p>
    <w:p>
      <w:pPr>
        <w:adjustRightInd w:val="0"/>
        <w:snapToGrid w:val="0"/>
        <w:spacing w:line="300" w:lineRule="auto"/>
        <w:rPr>
          <w:rFonts w:eastAsia="楷体_GB2312"/>
          <w:snapToGrid w:val="0"/>
          <w:kern w:val="0"/>
        </w:rPr>
      </w:pPr>
    </w:p>
    <w:p>
      <w:pPr>
        <w:adjustRightInd w:val="0"/>
        <w:snapToGrid w:val="0"/>
        <w:spacing w:line="300" w:lineRule="auto"/>
        <w:rPr>
          <w:snapToGrid w:val="0"/>
          <w:kern w:val="0"/>
        </w:rPr>
      </w:pPr>
      <w:r>
        <w:rPr>
          <w:rFonts w:hint="eastAsia"/>
          <w:snapToGrid w:val="0"/>
          <w:kern w:val="0"/>
        </w:rPr>
        <w:t>投标单位：（盖章）</w:t>
      </w: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r>
        <w:rPr>
          <w:rFonts w:hint="eastAsia"/>
          <w:snapToGrid w:val="0"/>
          <w:kern w:val="0"/>
        </w:rPr>
        <w:t>法定代表人或授权代表：（签字）</w:t>
      </w:r>
    </w:p>
    <w:p>
      <w:pPr>
        <w:wordWrap w:val="0"/>
        <w:adjustRightInd w:val="0"/>
        <w:snapToGrid w:val="0"/>
        <w:spacing w:line="300" w:lineRule="auto"/>
        <w:jc w:val="right"/>
        <w:rPr>
          <w:snapToGrid w:val="0"/>
          <w:kern w:val="0"/>
        </w:rPr>
      </w:pPr>
      <w:r>
        <w:rPr>
          <w:rFonts w:hint="eastAsia"/>
          <w:snapToGrid w:val="0"/>
          <w:kern w:val="0"/>
        </w:rPr>
        <w:t>年    月   日</w:t>
      </w:r>
    </w:p>
    <w:p>
      <w:pPr>
        <w:adjustRightInd w:val="0"/>
        <w:snapToGrid w:val="0"/>
        <w:spacing w:line="300" w:lineRule="auto"/>
        <w:jc w:val="left"/>
        <w:rPr>
          <w:snapToGrid w:val="0"/>
          <w:kern w:val="0"/>
        </w:rPr>
      </w:pPr>
    </w:p>
    <w:p>
      <w:pPr>
        <w:pStyle w:val="2"/>
      </w:pPr>
    </w:p>
    <w:p>
      <w:pPr>
        <w:pStyle w:val="7"/>
        <w:numPr>
          <w:ilvl w:val="0"/>
          <w:numId w:val="0"/>
        </w:numPr>
        <w:tabs>
          <w:tab w:val="clear" w:pos="2111"/>
        </w:tabs>
        <w:spacing w:before="120" w:after="120"/>
        <w:ind w:left="-1" w:leftChars="-1" w:hanging="1"/>
        <w:jc w:val="center"/>
        <w:rPr>
          <w:rFonts w:asciiTheme="minorEastAsia" w:hAnsiTheme="minorEastAsia" w:eastAsiaTheme="minorEastAsia"/>
          <w:sz w:val="24"/>
        </w:rPr>
      </w:pPr>
      <w:bookmarkStart w:id="72" w:name="_格式5__"/>
      <w:bookmarkEnd w:id="72"/>
      <w:bookmarkStart w:id="73" w:name="q15"/>
      <w:bookmarkEnd w:id="73"/>
      <w:bookmarkStart w:id="74" w:name="_格式2__投标保证金凭证"/>
      <w:bookmarkEnd w:id="74"/>
      <w:bookmarkStart w:id="75" w:name="_格式4__"/>
      <w:bookmarkEnd w:id="75"/>
      <w:bookmarkStart w:id="76" w:name="q17"/>
      <w:bookmarkEnd w:id="76"/>
      <w:bookmarkStart w:id="77" w:name="_格式3__"/>
      <w:bookmarkEnd w:id="77"/>
      <w:bookmarkStart w:id="78" w:name="q16"/>
      <w:bookmarkEnd w:id="78"/>
      <w:r>
        <w:rPr>
          <w:rFonts w:asciiTheme="minorEastAsia" w:hAnsiTheme="minorEastAsia" w:eastAsiaTheme="minorEastAsia"/>
          <w:sz w:val="24"/>
        </w:rPr>
        <w:tab/>
      </w:r>
      <w:bookmarkStart w:id="79" w:name="_Toc44690437"/>
      <w:bookmarkStart w:id="80" w:name="_Toc44691401"/>
      <w:bookmarkStart w:id="81" w:name="_Toc44691169"/>
      <w:bookmarkStart w:id="82" w:name="_Toc44690710"/>
      <w:r>
        <w:rPr>
          <w:rFonts w:hint="eastAsia" w:asciiTheme="minorEastAsia" w:hAnsiTheme="minorEastAsia" w:eastAsiaTheme="minorEastAsia"/>
          <w:sz w:val="24"/>
        </w:rPr>
        <w:t xml:space="preserve">格式10  </w:t>
      </w:r>
      <w:bookmarkEnd w:id="79"/>
      <w:bookmarkEnd w:id="80"/>
      <w:bookmarkEnd w:id="81"/>
      <w:bookmarkEnd w:id="82"/>
      <w:r>
        <w:rPr>
          <w:rFonts w:hint="eastAsia" w:asciiTheme="minorEastAsia" w:hAnsiTheme="minorEastAsia" w:eastAsiaTheme="minorEastAsia"/>
          <w:sz w:val="24"/>
        </w:rPr>
        <w:t>招标文件要求的其他资料或投标人认为需要补充的资料</w:t>
      </w:r>
    </w:p>
    <w:p>
      <w:pPr>
        <w:spacing w:line="360" w:lineRule="auto"/>
        <w:jc w:val="center"/>
      </w:pPr>
    </w:p>
    <w:p>
      <w:pPr>
        <w:spacing w:line="360" w:lineRule="auto"/>
        <w:ind w:firstLine="420" w:firstLineChars="200"/>
      </w:pPr>
      <w:r>
        <w:rPr>
          <w:szCs w:val="20"/>
        </w:rPr>
        <w:t>投标人</w:t>
      </w:r>
      <w:r>
        <w:rPr>
          <w:rFonts w:hint="eastAsia"/>
          <w:szCs w:val="20"/>
        </w:rPr>
        <w:t>须</w:t>
      </w:r>
      <w:r>
        <w:rPr>
          <w:szCs w:val="20"/>
        </w:rPr>
        <w:t>按要求编制投标文件，提供的内容要详细、真实、可靠。若提供的资料不齐，将导致扣分；若严重缺项、漏项，其投标将被拒绝。</w:t>
      </w:r>
    </w:p>
    <w:p>
      <w:pPr>
        <w:adjustRightInd w:val="0"/>
        <w:snapToGrid w:val="0"/>
        <w:spacing w:line="360" w:lineRule="auto"/>
        <w:ind w:firstLine="420" w:firstLineChars="200"/>
        <w:rPr>
          <w:bCs/>
          <w:snapToGrid w:val="0"/>
          <w:kern w:val="0"/>
        </w:rPr>
      </w:pPr>
    </w:p>
    <w:p>
      <w:pPr>
        <w:adjustRightInd w:val="0"/>
        <w:snapToGrid w:val="0"/>
        <w:spacing w:line="300" w:lineRule="auto"/>
        <w:ind w:firstLine="420" w:firstLineChars="200"/>
        <w:rPr>
          <w:b/>
          <w:snapToGrid w:val="0"/>
          <w:kern w:val="0"/>
          <w:sz w:val="24"/>
        </w:rPr>
      </w:pPr>
      <w:r>
        <w:rPr>
          <w:rFonts w:hint="eastAsia"/>
          <w:bCs/>
          <w:snapToGrid w:val="0"/>
          <w:kern w:val="0"/>
        </w:rPr>
        <w:t>注：如需提供补充资料，本部分资料格式不做统一规定，由投标人自行设计。</w:t>
      </w:r>
    </w:p>
    <w:p>
      <w:pPr>
        <w:pStyle w:val="3"/>
        <w:keepNext w:val="0"/>
        <w:rPr>
          <w:b w:val="0"/>
          <w:snapToGrid w:val="0"/>
          <w:kern w:val="0"/>
          <w:sz w:val="52"/>
          <w:szCs w:val="52"/>
        </w:rPr>
      </w:pPr>
    </w:p>
    <w:p/>
    <w:p/>
    <w:p/>
    <w:p/>
    <w:p/>
    <w:p/>
    <w:p/>
    <w:p/>
    <w:p/>
    <w:p/>
    <w:p/>
    <w:p/>
    <w:p/>
    <w:p/>
    <w:p/>
    <w:p/>
    <w:p/>
    <w:p/>
    <w:p>
      <w:pPr>
        <w:tabs>
          <w:tab w:val="left" w:pos="1875"/>
        </w:tabs>
      </w:pPr>
      <w:r>
        <w:tab/>
      </w: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widowControl/>
        <w:jc w:val="left"/>
      </w:pPr>
      <w:r>
        <w:br w:type="page"/>
      </w:r>
    </w:p>
    <w:p>
      <w:pPr>
        <w:tabs>
          <w:tab w:val="left" w:pos="1875"/>
        </w:tabs>
      </w:pPr>
    </w:p>
    <w:p>
      <w:pPr>
        <w:pStyle w:val="3"/>
      </w:pPr>
      <w:bookmarkStart w:id="83" w:name="_Toc110410382"/>
      <w:r>
        <w:rPr>
          <w:rFonts w:hint="eastAsia"/>
        </w:rPr>
        <w:t>第八章  合同条款</w:t>
      </w:r>
      <w:bookmarkEnd w:id="83"/>
    </w:p>
    <w:p>
      <w:pPr>
        <w:jc w:val="center"/>
        <w:rPr>
          <w:b/>
          <w:szCs w:val="21"/>
        </w:rPr>
      </w:pPr>
    </w:p>
    <w:p>
      <w:pPr>
        <w:adjustRightInd w:val="0"/>
        <w:snapToGrid w:val="0"/>
        <w:spacing w:after="60" w:line="360" w:lineRule="auto"/>
        <w:jc w:val="center"/>
        <w:rPr>
          <w:b/>
          <w:snapToGrid w:val="0"/>
          <w:kern w:val="0"/>
          <w:sz w:val="24"/>
        </w:rPr>
      </w:pPr>
      <w:r>
        <w:rPr>
          <w:rFonts w:hint="eastAsia"/>
          <w:b/>
          <w:snapToGrid w:val="0"/>
          <w:kern w:val="0"/>
          <w:sz w:val="24"/>
        </w:rPr>
        <w:t>（拟签订的合同文本）</w:t>
      </w:r>
    </w:p>
    <w:p>
      <w:pPr>
        <w:pStyle w:val="27"/>
        <w:spacing w:line="360" w:lineRule="auto"/>
        <w:ind w:firstLine="482" w:firstLineChars="200"/>
        <w:rPr>
          <w:rFonts w:ascii="Times New Roman" w:hAnsi="Times New Roman"/>
          <w:b/>
          <w:sz w:val="24"/>
        </w:rPr>
      </w:pPr>
      <w:r>
        <w:rPr>
          <w:rFonts w:hint="eastAsia" w:ascii="Times New Roman" w:hAnsi="Times New Roman"/>
          <w:b/>
          <w:sz w:val="24"/>
        </w:rPr>
        <w:t>重要说明：采购人在签订合同前有权依据招标文件要求和项目实际情况对以下合同内容进行删改或补充。</w:t>
      </w:r>
    </w:p>
    <w:p>
      <w:pPr>
        <w:pStyle w:val="27"/>
        <w:spacing w:line="360" w:lineRule="auto"/>
        <w:ind w:firstLine="482" w:firstLineChars="200"/>
        <w:rPr>
          <w:rFonts w:ascii="Times New Roman" w:hAnsi="Times New Roman"/>
          <w:b/>
          <w:sz w:val="24"/>
        </w:rPr>
      </w:pPr>
    </w:p>
    <w:p>
      <w:pPr>
        <w:adjustRightInd w:val="0"/>
        <w:snapToGrid w:val="0"/>
        <w:spacing w:line="360" w:lineRule="auto"/>
        <w:ind w:firstLine="422" w:firstLineChars="200"/>
        <w:rPr>
          <w:rFonts w:ascii="宋体" w:hAnsi="宋体"/>
          <w:b/>
          <w:bCs/>
          <w:szCs w:val="21"/>
        </w:rPr>
      </w:pPr>
      <w:r>
        <w:rPr>
          <w:rFonts w:hint="eastAsia" w:ascii="宋体" w:hAnsi="宋体"/>
          <w:b/>
          <w:bCs/>
          <w:szCs w:val="21"/>
        </w:rPr>
        <w:t xml:space="preserve">采购人（甲方）：   </w:t>
      </w:r>
    </w:p>
    <w:p>
      <w:pPr>
        <w:adjustRightInd w:val="0"/>
        <w:snapToGrid w:val="0"/>
        <w:spacing w:line="360" w:lineRule="auto"/>
        <w:ind w:firstLine="422" w:firstLineChars="200"/>
        <w:rPr>
          <w:rFonts w:ascii="宋体" w:hAnsi="宋体"/>
          <w:b/>
          <w:bCs/>
          <w:szCs w:val="21"/>
        </w:rPr>
      </w:pPr>
      <w:r>
        <w:rPr>
          <w:rFonts w:hint="eastAsia" w:ascii="宋体" w:hAnsi="宋体"/>
          <w:b/>
          <w:bCs/>
          <w:szCs w:val="21"/>
        </w:rPr>
        <w:t xml:space="preserve">中标人（乙方）：                                       </w:t>
      </w:r>
    </w:p>
    <w:p>
      <w:pPr>
        <w:adjustRightInd w:val="0"/>
        <w:snapToGrid w:val="0"/>
        <w:spacing w:line="360" w:lineRule="auto"/>
        <w:rPr>
          <w:rFonts w:ascii="宋体" w:hAnsi="宋体"/>
          <w:szCs w:val="21"/>
        </w:rPr>
      </w:pPr>
    </w:p>
    <w:p>
      <w:pPr>
        <w:snapToGrid w:val="0"/>
        <w:spacing w:line="360" w:lineRule="auto"/>
        <w:ind w:firstLine="420" w:firstLineChars="200"/>
        <w:rPr>
          <w:rFonts w:ascii="宋体" w:hAnsi="宋体"/>
          <w:szCs w:val="21"/>
        </w:rPr>
      </w:pPr>
      <w:r>
        <w:rPr>
          <w:rFonts w:hint="eastAsia" w:ascii="宋体" w:hAnsi="宋体"/>
          <w:szCs w:val="21"/>
        </w:rPr>
        <w:t>根据</w:t>
      </w:r>
      <w:r>
        <w:rPr>
          <w:rFonts w:hint="eastAsia" w:ascii="宋体" w:hAnsi="宋体"/>
          <w:szCs w:val="21"/>
          <w:u w:val="single"/>
        </w:rPr>
        <w:t xml:space="preserve">                </w:t>
      </w:r>
      <w:r>
        <w:rPr>
          <w:rFonts w:hint="eastAsia" w:ascii="宋体" w:hAnsi="宋体"/>
          <w:szCs w:val="21"/>
        </w:rPr>
        <w:t>招标项目（项目编号__________________）的中标结果，由_______________________单位为中标人。</w:t>
      </w:r>
      <w:r>
        <w:rPr>
          <w:rFonts w:hint="eastAsia" w:asciiTheme="minorEastAsia" w:hAnsiTheme="minorEastAsia"/>
          <w:szCs w:val="21"/>
        </w:rPr>
        <w:t>根据《中华人民共和国政府采购法》、《深圳经济特区政府采购条例》、《</w:t>
      </w:r>
      <w:r>
        <w:rPr>
          <w:rFonts w:hint="eastAsia" w:ascii="宋体" w:hAnsi="宋体" w:cs="Courier New"/>
          <w:snapToGrid w:val="0"/>
          <w:szCs w:val="18"/>
        </w:rPr>
        <w:t>中华人民共和国民法典</w:t>
      </w:r>
      <w:r>
        <w:rPr>
          <w:rFonts w:hint="eastAsia" w:asciiTheme="minorEastAsia" w:hAnsiTheme="minorEastAsia"/>
          <w:szCs w:val="21"/>
        </w:rPr>
        <w:t>》之规定</w:t>
      </w:r>
      <w:r>
        <w:rPr>
          <w:rFonts w:hint="eastAsia" w:ascii="宋体" w:hAnsi="宋体"/>
          <w:szCs w:val="21"/>
        </w:rPr>
        <w:t>，经_______________________（以下简称采购人）和_______________________（以下简称中标人）协商，就_______________________</w:t>
      </w:r>
      <w:r>
        <w:rPr>
          <w:rFonts w:hint="eastAsia" w:ascii="宋体" w:hAnsi="宋体"/>
          <w:bCs/>
          <w:snapToGrid w:val="0"/>
          <w:kern w:val="0"/>
          <w:szCs w:val="21"/>
          <w:lang w:val="zh-CN"/>
        </w:rPr>
        <w:t>项目</w:t>
      </w:r>
      <w:r>
        <w:rPr>
          <w:rFonts w:hint="eastAsia" w:ascii="宋体" w:hAnsi="宋体"/>
          <w:szCs w:val="21"/>
        </w:rPr>
        <w:t>，达成以下合同条款：</w:t>
      </w:r>
    </w:p>
    <w:p>
      <w:pPr>
        <w:pStyle w:val="27"/>
        <w:snapToGrid w:val="0"/>
        <w:spacing w:line="360" w:lineRule="auto"/>
        <w:ind w:firstLine="422" w:firstLineChars="200"/>
        <w:rPr>
          <w:rFonts w:hAnsi="宋体"/>
          <w:b/>
          <w:szCs w:val="21"/>
        </w:rPr>
      </w:pPr>
      <w:r>
        <w:rPr>
          <w:rFonts w:hint="eastAsia" w:hAnsi="宋体"/>
          <w:b/>
          <w:szCs w:val="21"/>
        </w:rPr>
        <w:t>一、服务内容</w:t>
      </w:r>
    </w:p>
    <w:p>
      <w:pPr>
        <w:spacing w:line="360" w:lineRule="auto"/>
        <w:ind w:firstLine="422" w:firstLineChars="201"/>
        <w:rPr>
          <w:rFonts w:ascii="宋体" w:hAnsi="宋体"/>
          <w:szCs w:val="21"/>
        </w:rPr>
      </w:pPr>
      <w:r>
        <w:rPr>
          <w:rFonts w:hint="eastAsia" w:ascii="宋体" w:hAnsi="宋体"/>
          <w:szCs w:val="21"/>
        </w:rPr>
        <w:t>______________________</w:t>
      </w:r>
    </w:p>
    <w:p>
      <w:pPr>
        <w:pStyle w:val="27"/>
        <w:snapToGrid w:val="0"/>
        <w:spacing w:line="360" w:lineRule="auto"/>
        <w:ind w:firstLine="422" w:firstLineChars="200"/>
        <w:rPr>
          <w:rFonts w:hAnsi="宋体"/>
          <w:b/>
          <w:szCs w:val="21"/>
        </w:rPr>
      </w:pPr>
      <w:r>
        <w:rPr>
          <w:rFonts w:hint="eastAsia" w:hAnsi="宋体"/>
          <w:b/>
          <w:szCs w:val="21"/>
        </w:rPr>
        <w:t>二、合同金额</w:t>
      </w:r>
    </w:p>
    <w:p>
      <w:pPr>
        <w:pStyle w:val="27"/>
        <w:snapToGrid w:val="0"/>
        <w:spacing w:line="360" w:lineRule="auto"/>
        <w:ind w:firstLine="420" w:firstLineChars="200"/>
        <w:rPr>
          <w:rFonts w:hAnsi="宋体"/>
          <w:szCs w:val="21"/>
        </w:rPr>
      </w:pPr>
      <w:r>
        <w:rPr>
          <w:rFonts w:hint="eastAsia" w:hAnsi="宋体"/>
          <w:szCs w:val="21"/>
        </w:rPr>
        <w:t>本合同金额为（大写）：____________________________________元（￥_______________元）人民币。</w:t>
      </w:r>
    </w:p>
    <w:p>
      <w:pPr>
        <w:pStyle w:val="27"/>
        <w:snapToGrid w:val="0"/>
        <w:spacing w:line="360" w:lineRule="auto"/>
        <w:ind w:firstLine="422" w:firstLineChars="200"/>
        <w:rPr>
          <w:rFonts w:hAnsi="宋体"/>
          <w:b/>
          <w:szCs w:val="21"/>
        </w:rPr>
      </w:pPr>
      <w:r>
        <w:rPr>
          <w:rFonts w:hint="eastAsia" w:hAnsi="宋体"/>
          <w:b/>
          <w:szCs w:val="21"/>
        </w:rPr>
        <w:t>三、技术资料</w:t>
      </w:r>
    </w:p>
    <w:p>
      <w:pPr>
        <w:pStyle w:val="27"/>
        <w:snapToGrid w:val="0"/>
        <w:spacing w:line="360" w:lineRule="auto"/>
        <w:ind w:firstLine="420" w:firstLineChars="200"/>
        <w:rPr>
          <w:rFonts w:hAnsi="宋体"/>
          <w:szCs w:val="21"/>
        </w:rPr>
      </w:pPr>
      <w:r>
        <w:rPr>
          <w:rFonts w:hint="eastAsia" w:hAnsi="宋体"/>
          <w:szCs w:val="21"/>
        </w:rPr>
        <w:t>1、中标人应按招标文件规定的时间向采购人提供有关技术资料。</w:t>
      </w:r>
    </w:p>
    <w:p>
      <w:pPr>
        <w:pStyle w:val="27"/>
        <w:snapToGrid w:val="0"/>
        <w:spacing w:line="360" w:lineRule="auto"/>
        <w:ind w:firstLine="420" w:firstLineChars="200"/>
        <w:rPr>
          <w:rFonts w:hAnsi="宋体"/>
          <w:szCs w:val="21"/>
        </w:rPr>
      </w:pPr>
      <w:r>
        <w:rPr>
          <w:rFonts w:hint="eastAsia" w:hAnsi="宋体"/>
          <w:szCs w:val="21"/>
        </w:rPr>
        <w:t>2、没有采购人事先书面同意，中标人不得将由采购人提供的有关合同或任何合同条文、项目资料提供给与履行本合同无关的任何其他人。即使向履行本合同有关的人员提供，也应注意保密并限于履行合同的必需范围。</w:t>
      </w:r>
    </w:p>
    <w:p>
      <w:pPr>
        <w:pStyle w:val="27"/>
        <w:snapToGrid w:val="0"/>
        <w:spacing w:line="360" w:lineRule="auto"/>
        <w:ind w:firstLine="420" w:firstLineChars="200"/>
        <w:rPr>
          <w:rFonts w:hAnsi="宋体"/>
          <w:szCs w:val="21"/>
        </w:rPr>
      </w:pPr>
      <w:r>
        <w:rPr>
          <w:rFonts w:hint="eastAsia" w:hAnsi="宋体"/>
          <w:szCs w:val="21"/>
        </w:rPr>
        <w:t>3、合同履行完毕，未经采购人的书面同意，中标人不得保存在履行合同过程中所获得或接触到的任何内部数据资料。</w:t>
      </w:r>
    </w:p>
    <w:p>
      <w:pPr>
        <w:pStyle w:val="27"/>
        <w:snapToGrid w:val="0"/>
        <w:spacing w:line="360" w:lineRule="auto"/>
        <w:ind w:firstLine="422" w:firstLineChars="200"/>
        <w:rPr>
          <w:rFonts w:hAnsi="宋体"/>
          <w:b/>
          <w:szCs w:val="21"/>
        </w:rPr>
      </w:pPr>
      <w:r>
        <w:rPr>
          <w:rFonts w:hint="eastAsia" w:hAnsi="宋体"/>
          <w:b/>
          <w:szCs w:val="21"/>
        </w:rPr>
        <w:t>四、知识产权</w:t>
      </w:r>
    </w:p>
    <w:p>
      <w:pPr>
        <w:pStyle w:val="27"/>
        <w:snapToGrid w:val="0"/>
        <w:spacing w:line="360" w:lineRule="auto"/>
        <w:ind w:firstLine="420" w:firstLineChars="200"/>
        <w:rPr>
          <w:rFonts w:hAnsi="宋体"/>
          <w:bCs/>
          <w:szCs w:val="21"/>
        </w:rPr>
      </w:pPr>
      <w:r>
        <w:rPr>
          <w:rFonts w:hint="eastAsia" w:hAnsi="宋体"/>
          <w:szCs w:val="21"/>
        </w:rPr>
        <w:t>中标人应保证提供服务过程中不会侵犯任何第三方的知识产权</w:t>
      </w:r>
      <w:r>
        <w:rPr>
          <w:rFonts w:hint="eastAsia" w:hAnsi="宋体"/>
          <w:bCs/>
          <w:szCs w:val="21"/>
        </w:rPr>
        <w:t>。</w:t>
      </w:r>
    </w:p>
    <w:p>
      <w:pPr>
        <w:pStyle w:val="27"/>
        <w:snapToGrid w:val="0"/>
        <w:spacing w:line="360" w:lineRule="auto"/>
        <w:ind w:firstLine="422" w:firstLineChars="200"/>
        <w:rPr>
          <w:rFonts w:hAnsi="宋体"/>
          <w:b/>
          <w:szCs w:val="21"/>
        </w:rPr>
      </w:pPr>
      <w:r>
        <w:rPr>
          <w:rFonts w:hint="eastAsia" w:hAnsi="宋体"/>
          <w:b/>
          <w:szCs w:val="21"/>
        </w:rPr>
        <w:t>五、履约保证金</w:t>
      </w:r>
    </w:p>
    <w:p>
      <w:pPr>
        <w:snapToGrid w:val="0"/>
        <w:spacing w:line="360" w:lineRule="auto"/>
        <w:ind w:firstLine="422" w:firstLineChars="200"/>
        <w:rPr>
          <w:rFonts w:ascii="宋体" w:hAnsi="宋体"/>
          <w:b/>
          <w:szCs w:val="21"/>
        </w:rPr>
      </w:pPr>
      <w:r>
        <w:rPr>
          <w:rFonts w:hint="eastAsia" w:ascii="宋体" w:hAnsi="宋体"/>
          <w:b/>
          <w:szCs w:val="21"/>
        </w:rPr>
        <w:t>六、采购人的权利与义务</w:t>
      </w:r>
    </w:p>
    <w:p>
      <w:pPr>
        <w:snapToGrid w:val="0"/>
        <w:spacing w:line="360" w:lineRule="auto"/>
        <w:ind w:firstLine="420" w:firstLineChars="200"/>
        <w:rPr>
          <w:rFonts w:ascii="宋体" w:hAnsi="宋体"/>
          <w:szCs w:val="21"/>
        </w:rPr>
      </w:pPr>
      <w:r>
        <w:rPr>
          <w:rFonts w:hint="eastAsia" w:ascii="宋体" w:hAnsi="宋体"/>
          <w:szCs w:val="21"/>
        </w:rPr>
        <w:t>1、_______________________</w:t>
      </w:r>
    </w:p>
    <w:p>
      <w:pPr>
        <w:snapToGrid w:val="0"/>
        <w:spacing w:line="360" w:lineRule="auto"/>
        <w:ind w:firstLine="420" w:firstLineChars="200"/>
        <w:rPr>
          <w:rFonts w:ascii="宋体" w:hAnsi="宋体"/>
          <w:szCs w:val="21"/>
        </w:rPr>
      </w:pPr>
      <w:r>
        <w:rPr>
          <w:rFonts w:hint="eastAsia" w:ascii="宋体" w:hAnsi="宋体"/>
          <w:szCs w:val="21"/>
        </w:rPr>
        <w:t>2、_______________________</w:t>
      </w:r>
    </w:p>
    <w:p>
      <w:pPr>
        <w:snapToGrid w:val="0"/>
        <w:spacing w:line="360" w:lineRule="auto"/>
        <w:ind w:firstLine="420" w:firstLineChars="200"/>
        <w:rPr>
          <w:rFonts w:ascii="宋体" w:hAnsi="宋体"/>
          <w:szCs w:val="21"/>
        </w:rPr>
      </w:pPr>
      <w:r>
        <w:rPr>
          <w:rFonts w:hint="eastAsia" w:ascii="宋体" w:hAnsi="宋体"/>
          <w:szCs w:val="21"/>
        </w:rPr>
        <w:t>3、_______________________</w:t>
      </w:r>
    </w:p>
    <w:p>
      <w:pPr>
        <w:snapToGrid w:val="0"/>
        <w:spacing w:line="360" w:lineRule="auto"/>
        <w:ind w:firstLine="420" w:firstLineChars="200"/>
        <w:rPr>
          <w:rFonts w:ascii="宋体" w:hAnsi="宋体"/>
          <w:szCs w:val="21"/>
        </w:rPr>
      </w:pPr>
      <w:r>
        <w:rPr>
          <w:rFonts w:hint="eastAsia" w:ascii="宋体" w:hAnsi="宋体"/>
          <w:szCs w:val="21"/>
        </w:rPr>
        <w:t>4、_______________________</w:t>
      </w:r>
    </w:p>
    <w:p>
      <w:pPr>
        <w:snapToGrid w:val="0"/>
        <w:spacing w:line="360" w:lineRule="auto"/>
        <w:ind w:firstLine="420" w:firstLineChars="200"/>
        <w:rPr>
          <w:rFonts w:ascii="宋体" w:hAnsi="宋体"/>
          <w:szCs w:val="21"/>
        </w:rPr>
      </w:pPr>
      <w:r>
        <w:rPr>
          <w:rFonts w:hint="eastAsia" w:ascii="宋体" w:hAnsi="宋体"/>
          <w:szCs w:val="21"/>
        </w:rPr>
        <w:t>5、采购人的其它权利与义务_______________________</w:t>
      </w:r>
    </w:p>
    <w:p>
      <w:pPr>
        <w:snapToGrid w:val="0"/>
        <w:spacing w:line="360" w:lineRule="auto"/>
        <w:ind w:firstLine="422" w:firstLineChars="200"/>
        <w:rPr>
          <w:rFonts w:ascii="宋体" w:hAnsi="宋体"/>
          <w:b/>
          <w:szCs w:val="21"/>
        </w:rPr>
      </w:pPr>
      <w:r>
        <w:rPr>
          <w:rFonts w:hint="eastAsia" w:ascii="宋体" w:hAnsi="宋体"/>
          <w:b/>
          <w:szCs w:val="21"/>
        </w:rPr>
        <w:t>七、中标人的权利与义务</w:t>
      </w:r>
    </w:p>
    <w:p>
      <w:pPr>
        <w:snapToGrid w:val="0"/>
        <w:spacing w:line="360" w:lineRule="auto"/>
        <w:ind w:firstLine="420" w:firstLineChars="200"/>
        <w:rPr>
          <w:rFonts w:ascii="宋体" w:hAnsi="宋体"/>
          <w:szCs w:val="21"/>
        </w:rPr>
      </w:pPr>
      <w:r>
        <w:rPr>
          <w:rFonts w:hint="eastAsia" w:ascii="宋体" w:hAnsi="宋体"/>
          <w:szCs w:val="21"/>
        </w:rPr>
        <w:t>1、_______________________</w:t>
      </w:r>
    </w:p>
    <w:p>
      <w:pPr>
        <w:snapToGrid w:val="0"/>
        <w:spacing w:line="360" w:lineRule="auto"/>
        <w:ind w:firstLine="420" w:firstLineChars="200"/>
        <w:rPr>
          <w:rFonts w:ascii="宋体" w:hAnsi="宋体"/>
          <w:szCs w:val="21"/>
        </w:rPr>
      </w:pPr>
      <w:r>
        <w:rPr>
          <w:rFonts w:hint="eastAsia" w:ascii="宋体" w:hAnsi="宋体"/>
          <w:szCs w:val="21"/>
        </w:rPr>
        <w:t>2、_______________________</w:t>
      </w:r>
    </w:p>
    <w:p>
      <w:pPr>
        <w:snapToGrid w:val="0"/>
        <w:spacing w:line="360" w:lineRule="auto"/>
        <w:ind w:firstLine="420" w:firstLineChars="200"/>
        <w:rPr>
          <w:rFonts w:ascii="宋体" w:hAnsi="宋体"/>
          <w:szCs w:val="21"/>
        </w:rPr>
      </w:pPr>
      <w:r>
        <w:rPr>
          <w:rFonts w:hint="eastAsia" w:ascii="宋体" w:hAnsi="宋体"/>
          <w:szCs w:val="21"/>
        </w:rPr>
        <w:t>3、_______________________</w:t>
      </w:r>
    </w:p>
    <w:p>
      <w:pPr>
        <w:snapToGrid w:val="0"/>
        <w:spacing w:line="360" w:lineRule="auto"/>
        <w:ind w:firstLine="420" w:firstLineChars="200"/>
        <w:rPr>
          <w:rFonts w:ascii="宋体" w:hAnsi="宋体"/>
          <w:szCs w:val="21"/>
        </w:rPr>
      </w:pPr>
      <w:r>
        <w:rPr>
          <w:rFonts w:hint="eastAsia" w:ascii="宋体" w:hAnsi="宋体"/>
          <w:szCs w:val="21"/>
        </w:rPr>
        <w:t>4、_______________________</w:t>
      </w:r>
    </w:p>
    <w:p>
      <w:pPr>
        <w:snapToGrid w:val="0"/>
        <w:spacing w:line="360" w:lineRule="auto"/>
        <w:ind w:firstLine="420" w:firstLineChars="200"/>
        <w:rPr>
          <w:rFonts w:ascii="宋体" w:hAnsi="宋体"/>
          <w:szCs w:val="21"/>
        </w:rPr>
      </w:pPr>
      <w:r>
        <w:rPr>
          <w:rFonts w:hint="eastAsia" w:ascii="宋体" w:hAnsi="宋体"/>
          <w:szCs w:val="21"/>
        </w:rPr>
        <w:t>5、中标人的其它权利与义务_______________________</w:t>
      </w:r>
    </w:p>
    <w:p>
      <w:pPr>
        <w:pStyle w:val="27"/>
        <w:snapToGrid w:val="0"/>
        <w:spacing w:line="360" w:lineRule="auto"/>
        <w:ind w:firstLine="422" w:firstLineChars="200"/>
        <w:rPr>
          <w:rFonts w:hAnsi="宋体"/>
          <w:b/>
          <w:szCs w:val="21"/>
        </w:rPr>
      </w:pPr>
      <w:r>
        <w:rPr>
          <w:rFonts w:hint="eastAsia" w:hAnsi="宋体"/>
          <w:b/>
          <w:szCs w:val="21"/>
        </w:rPr>
        <w:t>八、合同履行时间、履行方式及履行地点</w:t>
      </w:r>
    </w:p>
    <w:p>
      <w:pPr>
        <w:pStyle w:val="27"/>
        <w:snapToGrid w:val="0"/>
        <w:spacing w:line="360" w:lineRule="auto"/>
        <w:ind w:firstLine="420" w:firstLineChars="200"/>
        <w:rPr>
          <w:rFonts w:hAnsi="宋体"/>
          <w:bCs/>
          <w:szCs w:val="21"/>
        </w:rPr>
      </w:pPr>
      <w:r>
        <w:rPr>
          <w:rFonts w:hint="eastAsia" w:hAnsi="宋体"/>
          <w:bCs/>
          <w:szCs w:val="21"/>
        </w:rPr>
        <w:t>1、</w:t>
      </w:r>
      <w:r>
        <w:rPr>
          <w:rFonts w:hint="eastAsia" w:hAnsi="宋体"/>
          <w:szCs w:val="21"/>
        </w:rPr>
        <w:t>履行时间</w:t>
      </w:r>
      <w:r>
        <w:rPr>
          <w:rFonts w:hint="eastAsia" w:hAnsi="宋体"/>
          <w:bCs/>
          <w:szCs w:val="21"/>
        </w:rPr>
        <w:t>：</w:t>
      </w:r>
      <w:r>
        <w:rPr>
          <w:rFonts w:hint="eastAsia" w:hAnsi="宋体"/>
          <w:szCs w:val="21"/>
        </w:rPr>
        <w:t>______________________</w:t>
      </w:r>
    </w:p>
    <w:p>
      <w:pPr>
        <w:pStyle w:val="27"/>
        <w:snapToGrid w:val="0"/>
        <w:spacing w:line="360" w:lineRule="auto"/>
        <w:ind w:firstLine="420" w:firstLineChars="200"/>
        <w:rPr>
          <w:rFonts w:hAnsi="宋体"/>
          <w:bCs/>
          <w:szCs w:val="21"/>
        </w:rPr>
      </w:pPr>
      <w:r>
        <w:rPr>
          <w:rFonts w:hint="eastAsia" w:hAnsi="宋体"/>
          <w:bCs/>
          <w:szCs w:val="21"/>
        </w:rPr>
        <w:t>2、</w:t>
      </w:r>
      <w:r>
        <w:rPr>
          <w:rFonts w:hint="eastAsia" w:hAnsi="宋体"/>
          <w:szCs w:val="21"/>
        </w:rPr>
        <w:t>履行方式</w:t>
      </w:r>
      <w:r>
        <w:rPr>
          <w:rFonts w:hint="eastAsia" w:hAnsi="宋体"/>
          <w:bCs/>
          <w:szCs w:val="21"/>
        </w:rPr>
        <w:t>：</w:t>
      </w:r>
      <w:r>
        <w:rPr>
          <w:rFonts w:hint="eastAsia" w:hAnsi="宋体"/>
          <w:szCs w:val="21"/>
        </w:rPr>
        <w:t>______________________</w:t>
      </w:r>
    </w:p>
    <w:p>
      <w:pPr>
        <w:pStyle w:val="27"/>
        <w:snapToGrid w:val="0"/>
        <w:spacing w:line="360" w:lineRule="auto"/>
        <w:ind w:firstLine="420" w:firstLineChars="200"/>
        <w:rPr>
          <w:rFonts w:hAnsi="宋体"/>
          <w:szCs w:val="21"/>
        </w:rPr>
      </w:pPr>
      <w:r>
        <w:rPr>
          <w:rFonts w:hint="eastAsia" w:hAnsi="宋体"/>
          <w:bCs/>
          <w:szCs w:val="21"/>
        </w:rPr>
        <w:t>3、</w:t>
      </w:r>
      <w:r>
        <w:rPr>
          <w:rFonts w:hint="eastAsia" w:hAnsi="宋体"/>
          <w:szCs w:val="21"/>
        </w:rPr>
        <w:t>履行地点</w:t>
      </w:r>
      <w:r>
        <w:rPr>
          <w:rFonts w:hint="eastAsia" w:hAnsi="宋体"/>
          <w:bCs/>
          <w:szCs w:val="21"/>
        </w:rPr>
        <w:t>：</w:t>
      </w:r>
      <w:r>
        <w:rPr>
          <w:rFonts w:hint="eastAsia" w:hAnsi="宋体"/>
          <w:szCs w:val="21"/>
          <w:u w:val="single"/>
        </w:rPr>
        <w:t>深圳市</w:t>
      </w:r>
    </w:p>
    <w:p>
      <w:pPr>
        <w:snapToGrid w:val="0"/>
        <w:spacing w:line="360" w:lineRule="auto"/>
        <w:ind w:firstLine="422" w:firstLineChars="200"/>
        <w:rPr>
          <w:rFonts w:ascii="宋体" w:hAnsi="宋体"/>
          <w:b/>
          <w:szCs w:val="21"/>
        </w:rPr>
      </w:pPr>
      <w:r>
        <w:rPr>
          <w:rFonts w:hint="eastAsia" w:ascii="宋体" w:hAnsi="宋体"/>
          <w:b/>
          <w:szCs w:val="21"/>
        </w:rPr>
        <w:t>九、验收</w:t>
      </w:r>
    </w:p>
    <w:p>
      <w:pPr>
        <w:snapToGrid w:val="0"/>
        <w:spacing w:line="360" w:lineRule="auto"/>
        <w:ind w:firstLine="420" w:firstLineChars="200"/>
        <w:rPr>
          <w:rFonts w:ascii="宋体" w:hAnsi="宋体"/>
          <w:szCs w:val="21"/>
        </w:rPr>
      </w:pPr>
      <w:r>
        <w:rPr>
          <w:rFonts w:hint="eastAsia" w:ascii="宋体" w:hAnsi="宋体"/>
          <w:szCs w:val="21"/>
        </w:rPr>
        <w:t>1、下列文件的验收分为______个阶段:</w:t>
      </w:r>
    </w:p>
    <w:p>
      <w:pPr>
        <w:snapToGrid w:val="0"/>
        <w:spacing w:line="360" w:lineRule="auto"/>
        <w:ind w:firstLine="420" w:firstLineChars="200"/>
        <w:rPr>
          <w:rFonts w:ascii="宋体" w:hAnsi="宋体"/>
          <w:szCs w:val="21"/>
        </w:rPr>
      </w:pPr>
      <w:r>
        <w:rPr>
          <w:rFonts w:hint="eastAsia" w:ascii="宋体" w:hAnsi="宋体"/>
          <w:szCs w:val="21"/>
        </w:rPr>
        <w:t>2、其余文件和工作由用户组织有关技术人员根据国家和行业有关规范、规程、标准和用户需求直接验收。</w:t>
      </w:r>
    </w:p>
    <w:p>
      <w:pPr>
        <w:snapToGrid w:val="0"/>
        <w:spacing w:line="360" w:lineRule="auto"/>
        <w:ind w:firstLine="420" w:firstLineChars="200"/>
        <w:rPr>
          <w:rFonts w:ascii="宋体" w:hAnsi="宋体"/>
          <w:szCs w:val="21"/>
        </w:rPr>
      </w:pPr>
      <w:r>
        <w:rPr>
          <w:rFonts w:hint="eastAsia" w:ascii="宋体" w:hAnsi="宋体"/>
          <w:szCs w:val="21"/>
        </w:rPr>
        <w:t>3、验收依据为招标文件、中标人投标文件，国家和行业有关规范、规程和标准。</w:t>
      </w:r>
    </w:p>
    <w:p>
      <w:pPr>
        <w:pStyle w:val="27"/>
        <w:snapToGrid w:val="0"/>
        <w:spacing w:line="360" w:lineRule="auto"/>
        <w:ind w:firstLine="422" w:firstLineChars="200"/>
        <w:rPr>
          <w:rFonts w:hAnsi="宋体"/>
          <w:b/>
          <w:szCs w:val="21"/>
        </w:rPr>
      </w:pPr>
      <w:r>
        <w:rPr>
          <w:rFonts w:hint="eastAsia" w:hAnsi="宋体"/>
          <w:b/>
          <w:szCs w:val="21"/>
        </w:rPr>
        <w:t>十、付款方式和税费</w:t>
      </w:r>
    </w:p>
    <w:p>
      <w:pPr>
        <w:pStyle w:val="27"/>
        <w:snapToGrid w:val="0"/>
        <w:spacing w:line="360" w:lineRule="auto"/>
        <w:ind w:firstLine="420" w:firstLineChars="200"/>
        <w:rPr>
          <w:rFonts w:hAnsi="宋体"/>
          <w:bCs/>
          <w:szCs w:val="21"/>
        </w:rPr>
      </w:pPr>
      <w:r>
        <w:rPr>
          <w:rFonts w:hAnsi="宋体" w:cs="宋体"/>
          <w:szCs w:val="21"/>
        </w:rPr>
        <w:t>本合同付款方式为</w:t>
      </w:r>
      <w:r>
        <w:rPr>
          <w:rFonts w:hint="eastAsia" w:hAnsi="宋体" w:cs="宋体"/>
          <w:szCs w:val="21"/>
        </w:rPr>
        <w:t>：</w:t>
      </w:r>
      <w:r>
        <w:rPr>
          <w:rFonts w:hint="eastAsia" w:hAnsi="宋体" w:cs="宋体"/>
          <w:szCs w:val="21"/>
          <w:u w:val="single"/>
        </w:rPr>
        <w:t xml:space="preserve">                </w:t>
      </w:r>
      <w:r>
        <w:rPr>
          <w:rFonts w:hint="eastAsia" w:hAnsi="宋体"/>
          <w:bCs/>
          <w:szCs w:val="21"/>
        </w:rPr>
        <w:t>。</w:t>
      </w:r>
    </w:p>
    <w:p>
      <w:pPr>
        <w:snapToGrid w:val="0"/>
        <w:spacing w:line="360" w:lineRule="auto"/>
        <w:ind w:firstLine="420" w:firstLineChars="200"/>
        <w:rPr>
          <w:rFonts w:ascii="宋体" w:hAnsi="宋体"/>
          <w:szCs w:val="21"/>
        </w:rPr>
      </w:pPr>
      <w:r>
        <w:rPr>
          <w:rFonts w:hint="eastAsia" w:ascii="宋体" w:hAnsi="宋体"/>
          <w:szCs w:val="21"/>
        </w:rPr>
        <w:t>本合同执行中相关的一切税费均由中标人负担。</w:t>
      </w:r>
    </w:p>
    <w:p>
      <w:pPr>
        <w:snapToGrid w:val="0"/>
        <w:spacing w:line="360" w:lineRule="auto"/>
        <w:ind w:firstLine="422" w:firstLineChars="200"/>
        <w:rPr>
          <w:rFonts w:ascii="宋体" w:hAnsi="宋体"/>
          <w:b/>
          <w:bCs/>
          <w:szCs w:val="21"/>
        </w:rPr>
      </w:pPr>
      <w:r>
        <w:rPr>
          <w:rFonts w:hint="eastAsia" w:ascii="宋体" w:hAnsi="宋体"/>
          <w:b/>
          <w:szCs w:val="21"/>
        </w:rPr>
        <w:t>十一、</w:t>
      </w:r>
      <w:r>
        <w:rPr>
          <w:rFonts w:hint="eastAsia" w:ascii="宋体" w:hAnsi="宋体"/>
          <w:b/>
          <w:bCs/>
          <w:szCs w:val="21"/>
        </w:rPr>
        <w:t>争议解决办法</w:t>
      </w:r>
    </w:p>
    <w:p>
      <w:pPr>
        <w:snapToGrid w:val="0"/>
        <w:spacing w:line="360" w:lineRule="auto"/>
        <w:ind w:firstLine="420" w:firstLineChars="200"/>
        <w:rPr>
          <w:rFonts w:ascii="宋体" w:hAnsi="宋体"/>
          <w:szCs w:val="21"/>
        </w:rPr>
      </w:pPr>
      <w:r>
        <w:rPr>
          <w:rFonts w:asciiTheme="minorEastAsia" w:hAnsiTheme="minorEastAsia"/>
          <w:szCs w:val="21"/>
        </w:rPr>
        <w:t>因履行本合同引起的或与本合同有关的争议，甲、乙双方应首先通过友好协商解决，如果协商不能解决争议，则向甲方所在地有管辖权的人民法院提起诉讼</w:t>
      </w:r>
      <w:r>
        <w:rPr>
          <w:rFonts w:hint="eastAsia" w:ascii="宋体" w:hAnsi="宋体"/>
          <w:szCs w:val="21"/>
        </w:rPr>
        <w:t>。</w:t>
      </w:r>
    </w:p>
    <w:p>
      <w:pPr>
        <w:pStyle w:val="27"/>
        <w:snapToGrid w:val="0"/>
        <w:spacing w:line="360" w:lineRule="auto"/>
        <w:ind w:firstLine="422" w:firstLineChars="200"/>
        <w:rPr>
          <w:rFonts w:hAnsi="宋体"/>
          <w:b/>
          <w:szCs w:val="21"/>
        </w:rPr>
      </w:pPr>
      <w:r>
        <w:rPr>
          <w:rFonts w:hint="eastAsia" w:hAnsi="宋体"/>
          <w:b/>
          <w:szCs w:val="21"/>
        </w:rPr>
        <w:t>十二、违约责任</w:t>
      </w:r>
    </w:p>
    <w:p>
      <w:pPr>
        <w:pStyle w:val="27"/>
        <w:snapToGrid w:val="0"/>
        <w:spacing w:line="360" w:lineRule="auto"/>
        <w:ind w:firstLine="420" w:firstLineChars="200"/>
        <w:rPr>
          <w:rFonts w:hAnsi="宋体"/>
          <w:szCs w:val="21"/>
        </w:rPr>
      </w:pPr>
      <w:r>
        <w:rPr>
          <w:rFonts w:hint="eastAsia" w:hAnsi="宋体"/>
          <w:szCs w:val="21"/>
        </w:rPr>
        <w:t>1、因中标人原因，未能按规定完成本项目有关工作的，采购人可在支付合同余款中扣除合同价款</w:t>
      </w:r>
      <w:r>
        <w:rPr>
          <w:rFonts w:hint="eastAsia" w:hAnsi="宋体"/>
          <w:szCs w:val="21"/>
          <w:u w:val="single"/>
        </w:rPr>
        <w:t xml:space="preserve">        </w:t>
      </w:r>
      <w:r>
        <w:rPr>
          <w:rFonts w:hint="eastAsia" w:hAnsi="宋体"/>
          <w:szCs w:val="21"/>
        </w:rPr>
        <w:t>。</w:t>
      </w:r>
    </w:p>
    <w:p>
      <w:pPr>
        <w:snapToGrid w:val="0"/>
        <w:spacing w:line="360" w:lineRule="auto"/>
        <w:ind w:firstLine="420" w:firstLineChars="200"/>
        <w:rPr>
          <w:rFonts w:ascii="宋体" w:hAnsi="宋体"/>
          <w:szCs w:val="21"/>
        </w:rPr>
      </w:pPr>
      <w:r>
        <w:rPr>
          <w:rFonts w:hint="eastAsia" w:ascii="宋体" w:hAnsi="宋体"/>
          <w:szCs w:val="21"/>
        </w:rPr>
        <w:t>2、__________方违反本合同__________约定，应当__________。</w:t>
      </w:r>
    </w:p>
    <w:p>
      <w:pPr>
        <w:snapToGrid w:val="0"/>
        <w:spacing w:line="360" w:lineRule="auto"/>
        <w:ind w:firstLine="422" w:firstLineChars="200"/>
        <w:rPr>
          <w:rFonts w:ascii="宋体" w:hAnsi="宋体"/>
          <w:b/>
          <w:bCs/>
          <w:szCs w:val="21"/>
        </w:rPr>
      </w:pPr>
      <w:r>
        <w:rPr>
          <w:rFonts w:hint="eastAsia" w:ascii="宋体" w:hAnsi="宋体"/>
          <w:b/>
          <w:szCs w:val="21"/>
        </w:rPr>
        <w:t>十三、</w:t>
      </w:r>
      <w:r>
        <w:rPr>
          <w:rFonts w:hint="eastAsia" w:asciiTheme="minorEastAsia" w:hAnsiTheme="minorEastAsia"/>
          <w:b/>
          <w:szCs w:val="21"/>
        </w:rPr>
        <w:t>合同的变更、解除或终止</w:t>
      </w:r>
    </w:p>
    <w:p>
      <w:pPr>
        <w:snapToGrid w:val="0"/>
        <w:spacing w:line="360" w:lineRule="auto"/>
        <w:ind w:firstLine="420" w:firstLineChars="200"/>
        <w:rPr>
          <w:rFonts w:ascii="宋体" w:hAnsi="宋体"/>
          <w:b/>
          <w:bCs/>
          <w:szCs w:val="21"/>
        </w:rPr>
      </w:pPr>
      <w:r>
        <w:rPr>
          <w:rFonts w:hint="eastAsia" w:ascii="宋体" w:hAnsi="宋体"/>
          <w:szCs w:val="21"/>
        </w:rPr>
        <w:t>除政府采购合同继续履行将损害国家利益和社会公共利益外，双方当事人不得擅自变更、中止或者终止合同。</w:t>
      </w:r>
    </w:p>
    <w:p>
      <w:pPr>
        <w:snapToGrid w:val="0"/>
        <w:spacing w:line="360" w:lineRule="auto"/>
        <w:ind w:firstLine="422" w:firstLineChars="200"/>
        <w:rPr>
          <w:rFonts w:ascii="宋体" w:hAnsi="宋体"/>
          <w:b/>
          <w:bCs/>
          <w:szCs w:val="21"/>
        </w:rPr>
      </w:pPr>
      <w:r>
        <w:rPr>
          <w:rFonts w:hint="eastAsia" w:ascii="宋体" w:hAnsi="宋体"/>
          <w:b/>
          <w:szCs w:val="21"/>
        </w:rPr>
        <w:t>十四、</w:t>
      </w:r>
      <w:r>
        <w:rPr>
          <w:rFonts w:hint="eastAsia" w:asciiTheme="minorEastAsia" w:hAnsiTheme="minorEastAsia"/>
          <w:b/>
          <w:szCs w:val="21"/>
        </w:rPr>
        <w:t>合同生效及其他</w:t>
      </w:r>
    </w:p>
    <w:p>
      <w:pPr>
        <w:snapToGrid w:val="0"/>
        <w:spacing w:line="360" w:lineRule="auto"/>
        <w:ind w:firstLine="420" w:firstLineChars="200"/>
        <w:rPr>
          <w:rFonts w:ascii="宋体" w:hAnsi="宋体"/>
          <w:szCs w:val="21"/>
        </w:rPr>
      </w:pPr>
      <w:r>
        <w:rPr>
          <w:rFonts w:hint="eastAsia" w:ascii="宋体" w:hAnsi="宋体"/>
          <w:szCs w:val="21"/>
        </w:rPr>
        <w:t>1、本合同与招标文件、中标人投标文件如有抵触之处，以本合同条款为准。</w:t>
      </w:r>
    </w:p>
    <w:p>
      <w:pPr>
        <w:snapToGrid w:val="0"/>
        <w:spacing w:line="360" w:lineRule="auto"/>
        <w:ind w:firstLine="420" w:firstLineChars="200"/>
        <w:rPr>
          <w:rFonts w:ascii="宋体" w:hAnsi="宋体"/>
          <w:szCs w:val="21"/>
        </w:rPr>
      </w:pPr>
      <w:r>
        <w:rPr>
          <w:rFonts w:hint="eastAsia" w:ascii="宋体" w:hAnsi="宋体"/>
          <w:szCs w:val="21"/>
        </w:rPr>
        <w:t>2、下列文件均为本合同的组成部分：</w:t>
      </w:r>
    </w:p>
    <w:p>
      <w:pPr>
        <w:snapToGrid w:val="0"/>
        <w:spacing w:line="360" w:lineRule="auto"/>
        <w:ind w:firstLine="420" w:firstLineChars="200"/>
        <w:rPr>
          <w:rFonts w:ascii="宋体" w:hAnsi="宋体"/>
          <w:szCs w:val="21"/>
        </w:rPr>
      </w:pPr>
      <w:r>
        <w:rPr>
          <w:rFonts w:hint="eastAsia" w:ascii="宋体" w:hAnsi="宋体"/>
          <w:szCs w:val="21"/>
        </w:rPr>
        <w:t>（1）招标文件、答疑及补充通知；</w:t>
      </w:r>
    </w:p>
    <w:p>
      <w:pPr>
        <w:snapToGrid w:val="0"/>
        <w:spacing w:line="360" w:lineRule="auto"/>
        <w:ind w:firstLine="420" w:firstLineChars="200"/>
        <w:rPr>
          <w:rFonts w:ascii="宋体" w:hAnsi="宋体"/>
          <w:szCs w:val="21"/>
        </w:rPr>
      </w:pPr>
      <w:r>
        <w:rPr>
          <w:rFonts w:hint="eastAsia" w:ascii="宋体" w:hAnsi="宋体"/>
          <w:szCs w:val="21"/>
        </w:rPr>
        <w:t>（2）</w:t>
      </w:r>
      <w:r>
        <w:rPr>
          <w:rFonts w:asciiTheme="minorEastAsia" w:hAnsiTheme="minorEastAsia"/>
          <w:szCs w:val="21"/>
        </w:rPr>
        <w:t>乙方的</w:t>
      </w:r>
      <w:r>
        <w:rPr>
          <w:rFonts w:hint="eastAsia" w:ascii="宋体" w:hAnsi="宋体"/>
          <w:szCs w:val="21"/>
        </w:rPr>
        <w:t>投标文件；</w:t>
      </w:r>
    </w:p>
    <w:p>
      <w:pPr>
        <w:snapToGrid w:val="0"/>
        <w:spacing w:line="360" w:lineRule="auto"/>
        <w:ind w:firstLine="420" w:firstLineChars="200"/>
        <w:rPr>
          <w:rFonts w:ascii="宋体" w:hAnsi="宋体"/>
          <w:szCs w:val="21"/>
        </w:rPr>
      </w:pPr>
      <w:r>
        <w:rPr>
          <w:rFonts w:hint="eastAsia" w:ascii="宋体" w:hAnsi="宋体"/>
          <w:szCs w:val="21"/>
        </w:rPr>
        <w:t>（3）本合同执行中共同签署的补充与修正文件。</w:t>
      </w:r>
    </w:p>
    <w:p>
      <w:pPr>
        <w:snapToGrid w:val="0"/>
        <w:spacing w:line="360" w:lineRule="auto"/>
        <w:ind w:firstLine="420" w:firstLineChars="200"/>
        <w:rPr>
          <w:rFonts w:ascii="宋体" w:hAnsi="宋体"/>
          <w:szCs w:val="21"/>
        </w:rPr>
      </w:pPr>
      <w:r>
        <w:rPr>
          <w:rFonts w:hint="eastAsia" w:ascii="宋体" w:hAnsi="宋体"/>
          <w:szCs w:val="21"/>
        </w:rPr>
        <w:t>3、本合同一式_____份，甲、中标人双方各执_____份，具有同等法律效力。本合同自双方法定代表人签字（盖章）认可之日起生效。</w:t>
      </w:r>
    </w:p>
    <w:p>
      <w:pPr>
        <w:snapToGrid w:val="0"/>
        <w:spacing w:line="360" w:lineRule="auto"/>
        <w:ind w:firstLine="420" w:firstLineChars="200"/>
        <w:rPr>
          <w:rFonts w:ascii="宋体" w:hAnsi="宋体"/>
          <w:szCs w:val="21"/>
        </w:rPr>
      </w:pPr>
      <w:r>
        <w:rPr>
          <w:rFonts w:hint="eastAsia" w:ascii="宋体" w:hAnsi="宋体"/>
          <w:szCs w:val="21"/>
        </w:rPr>
        <w:t>4、本合同未尽事宜，双方友好协商，达成解决方案，经双方签字后，可作为本合同的有效附件。</w:t>
      </w:r>
    </w:p>
    <w:p>
      <w:pPr>
        <w:pStyle w:val="27"/>
        <w:snapToGrid w:val="0"/>
        <w:spacing w:line="360" w:lineRule="auto"/>
        <w:ind w:firstLine="420" w:firstLineChars="200"/>
        <w:rPr>
          <w:rFonts w:hAnsi="宋体"/>
          <w:szCs w:val="21"/>
        </w:rPr>
      </w:pPr>
      <w:r>
        <w:rPr>
          <w:rFonts w:hint="eastAsia" w:hAnsi="宋体"/>
          <w:szCs w:val="21"/>
        </w:rPr>
        <w:t>附件：</w:t>
      </w:r>
    </w:p>
    <w:p>
      <w:pPr>
        <w:snapToGrid w:val="0"/>
        <w:spacing w:line="360" w:lineRule="auto"/>
        <w:ind w:firstLine="420" w:firstLineChars="200"/>
        <w:rPr>
          <w:rFonts w:ascii="宋体" w:hAnsi="宋体"/>
          <w:szCs w:val="21"/>
        </w:rPr>
      </w:pPr>
      <w:r>
        <w:rPr>
          <w:rFonts w:hint="eastAsia" w:ascii="宋体" w:hAnsi="宋体"/>
          <w:szCs w:val="21"/>
        </w:rPr>
        <w:t>1、《中标通知书》</w:t>
      </w:r>
    </w:p>
    <w:p>
      <w:pPr>
        <w:snapToGrid w:val="0"/>
        <w:spacing w:line="360" w:lineRule="auto"/>
        <w:ind w:firstLine="420" w:firstLineChars="200"/>
        <w:rPr>
          <w:rFonts w:ascii="宋体" w:hAnsi="宋体"/>
          <w:szCs w:val="21"/>
        </w:rPr>
      </w:pPr>
      <w:r>
        <w:rPr>
          <w:rFonts w:hint="eastAsia" w:ascii="宋体" w:hAnsi="宋体"/>
          <w:szCs w:val="21"/>
        </w:rPr>
        <w:t>2、《投标文件》</w:t>
      </w:r>
    </w:p>
    <w:p>
      <w:pPr>
        <w:snapToGrid w:val="0"/>
        <w:spacing w:line="360" w:lineRule="auto"/>
        <w:ind w:firstLine="420" w:firstLineChars="200"/>
        <w:rPr>
          <w:rFonts w:ascii="宋体" w:hAnsi="宋体"/>
          <w:szCs w:val="21"/>
        </w:rPr>
      </w:pPr>
      <w:r>
        <w:rPr>
          <w:rFonts w:hint="eastAsia" w:ascii="宋体" w:hAnsi="宋体"/>
          <w:szCs w:val="21"/>
        </w:rPr>
        <w:t>3、《招标文件》</w:t>
      </w:r>
    </w:p>
    <w:p>
      <w:pPr>
        <w:snapToGrid w:val="0"/>
        <w:spacing w:line="360" w:lineRule="auto"/>
        <w:rPr>
          <w:rFonts w:ascii="宋体" w:hAnsi="宋体"/>
          <w:szCs w:val="21"/>
        </w:rPr>
      </w:pPr>
    </w:p>
    <w:p>
      <w:pPr>
        <w:spacing w:line="360" w:lineRule="auto"/>
        <w:ind w:firstLine="424" w:firstLineChars="202"/>
        <w:jc w:val="left"/>
        <w:rPr>
          <w:rFonts w:hint="eastAsia" w:asciiTheme="minorEastAsia" w:hAnsiTheme="minorEastAsia"/>
          <w:szCs w:val="21"/>
        </w:rPr>
      </w:pPr>
      <w:r>
        <w:rPr>
          <w:rFonts w:hint="eastAsia" w:asciiTheme="minorEastAsia" w:hAnsiTheme="minorEastAsia"/>
          <w:szCs w:val="21"/>
        </w:rPr>
        <w:t>甲方（采购人）：（盖公章）                    乙方（中标人）：（盖公章）</w:t>
      </w:r>
    </w:p>
    <w:p>
      <w:pPr>
        <w:spacing w:line="360" w:lineRule="auto"/>
        <w:ind w:firstLine="424" w:firstLineChars="202"/>
        <w:jc w:val="left"/>
        <w:rPr>
          <w:rFonts w:hint="eastAsia" w:asciiTheme="minorEastAsia" w:hAnsiTheme="minorEastAsia"/>
          <w:szCs w:val="21"/>
        </w:rPr>
      </w:pPr>
      <w:r>
        <w:rPr>
          <w:rFonts w:hint="eastAsia" w:asciiTheme="minorEastAsia" w:hAnsiTheme="minorEastAsia"/>
          <w:szCs w:val="21"/>
        </w:rPr>
        <w:t xml:space="preserve">法定代表人（签字或盖私章）：                 </w:t>
      </w:r>
      <w:r>
        <w:rPr>
          <w:rFonts w:hint="eastAsia" w:asciiTheme="minorEastAsia" w:hAnsiTheme="minorEastAsia"/>
          <w:szCs w:val="21"/>
          <w:lang w:val="en-US" w:eastAsia="zh-CN"/>
        </w:rPr>
        <w:t xml:space="preserve"> </w:t>
      </w:r>
      <w:r>
        <w:rPr>
          <w:rFonts w:hint="eastAsia" w:asciiTheme="minorEastAsia" w:hAnsiTheme="minorEastAsia"/>
          <w:szCs w:val="21"/>
        </w:rPr>
        <w:t xml:space="preserve">法定代表人（签字或盖私章）： </w:t>
      </w:r>
    </w:p>
    <w:p>
      <w:pPr>
        <w:spacing w:line="360" w:lineRule="auto"/>
        <w:ind w:firstLine="424" w:firstLineChars="202"/>
        <w:jc w:val="left"/>
        <w:rPr>
          <w:rFonts w:hint="eastAsia" w:asciiTheme="minorEastAsia" w:hAnsiTheme="minorEastAsia"/>
          <w:szCs w:val="21"/>
        </w:rPr>
      </w:pPr>
      <w:r>
        <w:rPr>
          <w:rFonts w:hint="eastAsia" w:asciiTheme="minorEastAsia" w:hAnsiTheme="minorEastAsia"/>
          <w:szCs w:val="21"/>
        </w:rPr>
        <w:t xml:space="preserve">委托代理人：                                </w:t>
      </w:r>
      <w:r>
        <w:rPr>
          <w:rFonts w:hint="eastAsia" w:asciiTheme="minorEastAsia" w:hAnsiTheme="minorEastAsia"/>
          <w:szCs w:val="21"/>
          <w:lang w:val="en-US" w:eastAsia="zh-CN"/>
        </w:rPr>
        <w:t xml:space="preserve">  </w:t>
      </w:r>
      <w:r>
        <w:rPr>
          <w:rFonts w:hint="eastAsia" w:asciiTheme="minorEastAsia" w:hAnsiTheme="minorEastAsia"/>
          <w:szCs w:val="21"/>
        </w:rPr>
        <w:t>委托代理人：</w:t>
      </w:r>
    </w:p>
    <w:p>
      <w:pPr>
        <w:spacing w:line="360" w:lineRule="auto"/>
        <w:ind w:firstLine="424" w:firstLineChars="202"/>
        <w:jc w:val="left"/>
        <w:rPr>
          <w:rFonts w:hint="eastAsia" w:asciiTheme="minorEastAsia" w:hAnsiTheme="minorEastAsia"/>
          <w:szCs w:val="21"/>
        </w:rPr>
      </w:pPr>
      <w:r>
        <w:rPr>
          <w:rFonts w:hint="eastAsia" w:asciiTheme="minorEastAsia" w:hAnsiTheme="minorEastAsia"/>
          <w:szCs w:val="21"/>
        </w:rPr>
        <w:t xml:space="preserve">日期：   年     月    日                    </w:t>
      </w:r>
      <w:r>
        <w:rPr>
          <w:rFonts w:hint="eastAsia" w:asciiTheme="minorEastAsia" w:hAnsiTheme="minorEastAsia"/>
          <w:szCs w:val="21"/>
          <w:lang w:val="en-US" w:eastAsia="zh-CN"/>
        </w:rPr>
        <w:t xml:space="preserve">  </w:t>
      </w:r>
      <w:r>
        <w:rPr>
          <w:rFonts w:hint="eastAsia" w:asciiTheme="minorEastAsia" w:hAnsiTheme="minorEastAsia"/>
          <w:szCs w:val="21"/>
        </w:rPr>
        <w:t>日期：   年     月    日</w:t>
      </w:r>
    </w:p>
    <w:p>
      <w:pPr>
        <w:jc w:val="center"/>
        <w:rPr>
          <w:b/>
          <w:sz w:val="52"/>
          <w:szCs w:val="52"/>
        </w:rPr>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pStyle w:val="3"/>
      </w:pPr>
      <w:bookmarkStart w:id="84" w:name="_Toc73610161"/>
      <w:bookmarkStart w:id="85" w:name="_Toc110410383"/>
      <w:r>
        <w:rPr>
          <w:rFonts w:hint="eastAsia"/>
        </w:rPr>
        <w:t>第九章  附件</w:t>
      </w:r>
      <w:bookmarkEnd w:id="84"/>
      <w:bookmarkEnd w:id="85"/>
    </w:p>
    <w:p>
      <w:pPr>
        <w:pStyle w:val="5"/>
        <w:spacing w:before="0" w:after="0"/>
      </w:pPr>
      <w:bookmarkStart w:id="86" w:name="_Toc73610162"/>
      <w:bookmarkStart w:id="87" w:name="_Toc110410384"/>
      <w:r>
        <w:rPr>
          <w:rFonts w:hint="eastAsia"/>
        </w:rPr>
        <w:t>一、财政部 工业和信息化部关于印发《政府采购促进中小企业发展管理办法》的通知</w:t>
      </w:r>
      <w:bookmarkEnd w:id="86"/>
      <w:bookmarkEnd w:id="87"/>
    </w:p>
    <w:p>
      <w:pPr>
        <w:pStyle w:val="46"/>
        <w:shd w:val="clear" w:color="auto" w:fill="FFFFFF"/>
        <w:spacing w:line="360" w:lineRule="auto"/>
        <w:jc w:val="center"/>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财库〔2020〕46号</w:t>
      </w:r>
    </w:p>
    <w:p>
      <w:pPr>
        <w:pStyle w:val="46"/>
        <w:shd w:val="clear" w:color="auto" w:fill="FFFFFF"/>
        <w:spacing w:before="0" w:beforeAutospacing="0" w:after="0" w:afterAutospacing="0" w:line="360" w:lineRule="auto"/>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各中央预算单位办公厅（室），各省、自治区、直辖市、计划单列市财政厅（局）、工业和信息化主管部门，新疆生产建设兵团财政局、工业和信息化主管部门：</w:t>
      </w:r>
    </w:p>
    <w:p>
      <w:pPr>
        <w:pStyle w:val="46"/>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pPr>
        <w:pStyle w:val="46"/>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附件：政府采购促进中小企业发展管理办法</w:t>
      </w:r>
    </w:p>
    <w:p>
      <w:pPr>
        <w:pStyle w:val="46"/>
        <w:shd w:val="clear" w:color="auto" w:fill="FFFFFF"/>
        <w:spacing w:before="0" w:beforeAutospacing="0" w:after="0" w:afterAutospacing="0" w:line="360" w:lineRule="auto"/>
        <w:jc w:val="right"/>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财　　政　　部</w:t>
      </w:r>
    </w:p>
    <w:p>
      <w:pPr>
        <w:pStyle w:val="46"/>
        <w:shd w:val="clear" w:color="auto" w:fill="FFFFFF"/>
        <w:spacing w:before="0" w:beforeAutospacing="0" w:after="0" w:afterAutospacing="0" w:line="360" w:lineRule="auto"/>
        <w:jc w:val="right"/>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工业和信息化部</w:t>
      </w:r>
    </w:p>
    <w:p>
      <w:pPr>
        <w:pStyle w:val="46"/>
        <w:shd w:val="clear" w:color="auto" w:fill="FFFFFF"/>
        <w:spacing w:before="0" w:beforeAutospacing="0" w:after="0" w:afterAutospacing="0" w:line="360" w:lineRule="auto"/>
        <w:jc w:val="right"/>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2020年12月18日</w:t>
      </w:r>
    </w:p>
    <w:p>
      <w:pPr>
        <w:pStyle w:val="46"/>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p>
    <w:p>
      <w:pPr>
        <w:pStyle w:val="46"/>
        <w:shd w:val="clear" w:color="auto" w:fill="FFFFFF"/>
        <w:spacing w:before="0" w:beforeAutospacing="0" w:after="0" w:afterAutospacing="0" w:line="360" w:lineRule="auto"/>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附件</w:t>
      </w:r>
    </w:p>
    <w:p>
      <w:pPr>
        <w:pStyle w:val="46"/>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p>
    <w:p>
      <w:pPr>
        <w:pStyle w:val="46"/>
        <w:shd w:val="clear" w:color="auto" w:fill="FFFFFF"/>
        <w:spacing w:before="0" w:beforeAutospacing="0" w:after="0" w:afterAutospacing="0" w:line="360" w:lineRule="auto"/>
        <w:jc w:val="center"/>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政府采购促进中小企业发展管理办法</w:t>
      </w:r>
    </w:p>
    <w:p>
      <w:pPr>
        <w:pStyle w:val="46"/>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p>
    <w:p>
      <w:pPr>
        <w:pStyle w:val="46"/>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第一条</w:t>
      </w:r>
      <w:r>
        <w:rPr>
          <w:rFonts w:hint="eastAsia" w:asciiTheme="minorEastAsia" w:hAnsiTheme="minorEastAsia" w:eastAsiaTheme="minorEastAsia"/>
          <w:color w:val="333333"/>
          <w:sz w:val="21"/>
          <w:szCs w:val="21"/>
        </w:rPr>
        <w:t>　为了发挥政府采购的政策功能，促进中小企业健康发展，根据《中华人民共和国政府采购法》、《中华人民共和国中小企业促进法》等有关法律法规，制定本办法。</w:t>
      </w:r>
    </w:p>
    <w:p>
      <w:pPr>
        <w:pStyle w:val="46"/>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第二条</w:t>
      </w:r>
      <w:r>
        <w:rPr>
          <w:rFonts w:hint="eastAsia" w:asciiTheme="minorEastAsia" w:hAnsiTheme="minorEastAsia" w:eastAsiaTheme="minorEastAsia"/>
          <w:color w:val="333333"/>
          <w:sz w:val="21"/>
          <w:szCs w:val="21"/>
        </w:rPr>
        <w:t>　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pPr>
        <w:pStyle w:val="46"/>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符合中小企业划分标准的个体工商户，在政府采购活动中视同中小企业。</w:t>
      </w:r>
    </w:p>
    <w:p>
      <w:pPr>
        <w:pStyle w:val="46"/>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第三条</w:t>
      </w:r>
      <w:r>
        <w:rPr>
          <w:rFonts w:hint="eastAsia" w:asciiTheme="minorEastAsia" w:hAnsiTheme="minorEastAsia" w:eastAsiaTheme="minorEastAsia"/>
          <w:color w:val="333333"/>
          <w:sz w:val="21"/>
          <w:szCs w:val="21"/>
        </w:rPr>
        <w:t>　采购人在政府采购活动中应当通过加强采购需求管理，落实预留采购份额、价格评审优惠、优先采购等措施，提高中小企业在政府采购中的份额，支持中小企业发展。</w:t>
      </w:r>
    </w:p>
    <w:p>
      <w:pPr>
        <w:pStyle w:val="46"/>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第四条</w:t>
      </w:r>
      <w:r>
        <w:rPr>
          <w:rFonts w:hint="eastAsia" w:asciiTheme="minorEastAsia" w:hAnsiTheme="minorEastAsia" w:eastAsiaTheme="minorEastAsia"/>
          <w:color w:val="333333"/>
          <w:sz w:val="21"/>
          <w:szCs w:val="21"/>
        </w:rPr>
        <w:t>　在政府采购活动中，供应商提供的货物、工程或者服务符合下列情形的，享受本办法规定的中小企业扶持政策：</w:t>
      </w:r>
    </w:p>
    <w:p>
      <w:pPr>
        <w:pStyle w:val="46"/>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（一）在货物采购项目中，货物由中小企业制造，即货物由中小企业生产且使用该中小企业商号或者注册商标；</w:t>
      </w:r>
    </w:p>
    <w:p>
      <w:pPr>
        <w:pStyle w:val="46"/>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（二）在工程采购项目中，工程由中小企业承建，即工程施工单位为中小企业；</w:t>
      </w:r>
    </w:p>
    <w:p>
      <w:pPr>
        <w:pStyle w:val="46"/>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（三）在服务采购项目中，服务由中小企业承接，即提供服务的人员为中小企业依照《中华人民共和国劳动合同法》订立劳动合同的从业人员。</w:t>
      </w:r>
    </w:p>
    <w:p>
      <w:pPr>
        <w:pStyle w:val="46"/>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在货物采购项目中，供应商提供的货物既有中小企业制造货物，也有大型企业制造货物的，不享受本办法规定的中小企业扶持政策。</w:t>
      </w:r>
    </w:p>
    <w:p>
      <w:pPr>
        <w:pStyle w:val="46"/>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以联合体形式参加政府采购活动，联合体各方均为中小企业的，联合体视同中小企业。其中，联合体各方均为小微企业的，联合体视同小微企业。</w:t>
      </w:r>
    </w:p>
    <w:p>
      <w:pPr>
        <w:pStyle w:val="46"/>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第五条</w:t>
      </w:r>
      <w:r>
        <w:rPr>
          <w:rFonts w:hint="eastAsia" w:asciiTheme="minorEastAsia" w:hAnsiTheme="minorEastAsia" w:eastAsiaTheme="minorEastAsia"/>
          <w:color w:val="333333"/>
          <w:sz w:val="21"/>
          <w:szCs w:val="21"/>
        </w:rPr>
        <w:t>　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pPr>
        <w:pStyle w:val="46"/>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第六条</w:t>
      </w:r>
      <w:r>
        <w:rPr>
          <w:rFonts w:hint="eastAsia" w:asciiTheme="minorEastAsia" w:hAnsiTheme="minorEastAsia" w:eastAsiaTheme="minorEastAsia"/>
          <w:color w:val="333333"/>
          <w:sz w:val="21"/>
          <w:szCs w:val="21"/>
        </w:rPr>
        <w:t>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pPr>
        <w:pStyle w:val="46"/>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符合下列情形之一的，可不专门面向中小企业预留采购份额：</w:t>
      </w:r>
    </w:p>
    <w:p>
      <w:pPr>
        <w:pStyle w:val="46"/>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（一）法律法规和国家有关政策明确规定优先或者应当面向事业单位、社会组织等非企业主体采购的；</w:t>
      </w:r>
    </w:p>
    <w:p>
      <w:pPr>
        <w:pStyle w:val="46"/>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（二）因确需使用不可替代的专利、专有技术，基础设施限制，或者提供特定公共服务等原因，只能从中小企业之外的供应商处采购的；</w:t>
      </w:r>
    </w:p>
    <w:p>
      <w:pPr>
        <w:pStyle w:val="46"/>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（三）按照本办法规定预留采购份额无法确保充分供应、充分竞争，或者存在可能影响政府采购目标实现的情形；</w:t>
      </w:r>
    </w:p>
    <w:p>
      <w:pPr>
        <w:pStyle w:val="46"/>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（四）框架协议采购项目；</w:t>
      </w:r>
    </w:p>
    <w:p>
      <w:pPr>
        <w:pStyle w:val="46"/>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（五）省级以上人民政府财政部门规定的其他情形。</w:t>
      </w:r>
    </w:p>
    <w:p>
      <w:pPr>
        <w:pStyle w:val="46"/>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除上述情形外，其他均为适宜由中小企业提供的情形。</w:t>
      </w:r>
    </w:p>
    <w:p>
      <w:pPr>
        <w:pStyle w:val="46"/>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第七条</w:t>
      </w:r>
      <w:r>
        <w:rPr>
          <w:rFonts w:hint="eastAsia" w:asciiTheme="minorEastAsia" w:hAnsiTheme="minorEastAsia" w:eastAsiaTheme="minorEastAsia"/>
          <w:color w:val="333333"/>
          <w:sz w:val="21"/>
          <w:szCs w:val="21"/>
        </w:rPr>
        <w:t>　采购限额标准以上，200万元以下的货物和服务采购项目、400万元以下的工程采购项目，适宜由中小企业提供的，采购人应当专门面向中小企业采购。</w:t>
      </w:r>
    </w:p>
    <w:p>
      <w:pPr>
        <w:pStyle w:val="46"/>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第八条</w:t>
      </w:r>
      <w:r>
        <w:rPr>
          <w:rFonts w:hint="eastAsia" w:asciiTheme="minorEastAsia" w:hAnsiTheme="minorEastAsia" w:eastAsiaTheme="minorEastAsia"/>
          <w:color w:val="333333"/>
          <w:sz w:val="21"/>
          <w:szCs w:val="21"/>
        </w:rPr>
        <w:t>　超过200万元的货物和服务采购项目、超过400万元的工程采购项目中适宜由中小企业提供的，预留该部分采购项目预算总额的30%以上专门面向中小企业采购，其中预留给小微企业的比例不低于60%。预留份额通过下列措施进行：</w:t>
      </w:r>
    </w:p>
    <w:p>
      <w:pPr>
        <w:pStyle w:val="46"/>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（一）将采购项目整体或者设置采购包专门面向中小企业采购；</w:t>
      </w:r>
    </w:p>
    <w:p>
      <w:pPr>
        <w:pStyle w:val="46"/>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（二）要求供应商以联合体形式参加采购活动，且联合体中中小企业承担的部分达到一定比例；</w:t>
      </w:r>
    </w:p>
    <w:p>
      <w:pPr>
        <w:pStyle w:val="46"/>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（三）要求获得采购合同的供应商将采购项目中的一定比例分包给一家或者多家中小企业。</w:t>
      </w:r>
    </w:p>
    <w:p>
      <w:pPr>
        <w:pStyle w:val="46"/>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组成联合体或者接受分包合同的中小企业与联合体内其他企业、分包企业之间不得存在直接控股、管理关系。</w:t>
      </w:r>
    </w:p>
    <w:p>
      <w:pPr>
        <w:pStyle w:val="46"/>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第九条</w:t>
      </w:r>
      <w:r>
        <w:rPr>
          <w:rFonts w:hint="eastAsia" w:asciiTheme="minorEastAsia" w:hAnsiTheme="minorEastAsia" w:eastAsiaTheme="minorEastAsia"/>
          <w:color w:val="333333"/>
          <w:sz w:val="21"/>
          <w:szCs w:val="21"/>
        </w:rPr>
        <w:t>　对于经主管预算单位统筹后未预留份额专门面向中小企业采购的采购项目，以及预留份额项目中的非预留部分采购包，采购人、采购代理机构应当对符合本办法规定的小微企业报价给予6%—10%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pPr>
        <w:pStyle w:val="46"/>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-3%（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w:t>
      </w:r>
    </w:p>
    <w:p>
      <w:pPr>
        <w:pStyle w:val="46"/>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pPr>
        <w:pStyle w:val="46"/>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第十条</w:t>
      </w:r>
      <w:r>
        <w:rPr>
          <w:rFonts w:hint="eastAsia" w:asciiTheme="minorEastAsia" w:hAnsiTheme="minorEastAsia" w:eastAsiaTheme="minorEastAsia"/>
          <w:color w:val="333333"/>
          <w:sz w:val="21"/>
          <w:szCs w:val="21"/>
        </w:rPr>
        <w:t>　采购人应当严格按照本办法规定和主管预算单位制定的预留采购份额具体方案开展采购活动。预留份额的采购项目或者采购包，通过发布公告方式邀请供应商后，符合资格条件的中小企业数量不足3家的，应当中止采购活动，视同未预留份额的采购项目或者采购包，按照本办法第九条有关规定重新组织采购活动。</w:t>
      </w:r>
    </w:p>
    <w:p>
      <w:pPr>
        <w:pStyle w:val="46"/>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第十一条</w:t>
      </w:r>
      <w:r>
        <w:rPr>
          <w:rFonts w:hint="eastAsia" w:asciiTheme="minorEastAsia" w:hAnsiTheme="minorEastAsia" w:eastAsiaTheme="minorEastAsia"/>
          <w:color w:val="333333"/>
          <w:sz w:val="21"/>
          <w:szCs w:val="21"/>
        </w:rPr>
        <w:t>　中小企业参加政府采购活动，应当出具本办法规定的《中小企业声明函》（附1），否则不得享受相关中小企业扶持政策。任何单位和个人不得要求供应商提供《中小企业声明函》之外的中小企业身份证明文件。</w:t>
      </w:r>
    </w:p>
    <w:p>
      <w:pPr>
        <w:pStyle w:val="46"/>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第十二条</w:t>
      </w:r>
      <w:r>
        <w:rPr>
          <w:rFonts w:hint="eastAsia" w:asciiTheme="minorEastAsia" w:hAnsiTheme="minorEastAsia" w:eastAsiaTheme="minorEastAsia"/>
          <w:color w:val="333333"/>
          <w:sz w:val="21"/>
          <w:szCs w:val="21"/>
        </w:rPr>
        <w:t>　采购项目涉及中小企业采购的，采购文件应当明确以下内容：</w:t>
      </w:r>
    </w:p>
    <w:p>
      <w:pPr>
        <w:pStyle w:val="46"/>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（一）预留份额的采购项目或者采购包，明确该项目或相关采购包专门面向中小企业采购，以及相关标的及预算金额；</w:t>
      </w:r>
    </w:p>
    <w:p>
      <w:pPr>
        <w:pStyle w:val="46"/>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（二）要求以联合体形式参加或者合同分包的，明确联合协议或者分包意向协议中中小企业合同金额应当达到的比例，并作为供应商资格条件；</w:t>
      </w:r>
    </w:p>
    <w:p>
      <w:pPr>
        <w:pStyle w:val="46"/>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（三）非预留份额的采购项目或者采购包，明确有关价格扣除比例或者价格分加分比例；</w:t>
      </w:r>
    </w:p>
    <w:p>
      <w:pPr>
        <w:pStyle w:val="46"/>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（四）规定依据本办法规定享受扶持政策获得政府采购合同的，小微企业不得将合同分包给大中型企业，中型企业不得将合同分包给大型企业；</w:t>
      </w:r>
    </w:p>
    <w:p>
      <w:pPr>
        <w:pStyle w:val="46"/>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（五）采购人认为具备相关条件的，明确对中小企业在资金支付期限、预付款比例等方面的优惠措施；</w:t>
      </w:r>
    </w:p>
    <w:p>
      <w:pPr>
        <w:pStyle w:val="46"/>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（六）明确采购标的对应的中小企业划分标准所属行业；</w:t>
      </w:r>
    </w:p>
    <w:p>
      <w:pPr>
        <w:pStyle w:val="46"/>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（七）法律法规和省级以上人民政府财政部门规定的其他事项。</w:t>
      </w:r>
    </w:p>
    <w:p>
      <w:pPr>
        <w:pStyle w:val="46"/>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第十三条</w:t>
      </w:r>
      <w:r>
        <w:rPr>
          <w:rFonts w:hint="eastAsia" w:asciiTheme="minorEastAsia" w:hAnsiTheme="minorEastAsia" w:eastAsiaTheme="minorEastAsia"/>
          <w:color w:val="333333"/>
          <w:sz w:val="21"/>
          <w:szCs w:val="21"/>
        </w:rPr>
        <w:t>　中标、成交供应商享受本办法规定的中小企业扶持政策的，采购人、采购代理机构应当随中标、成交结果公开中标、成交供应商的《中小企业声明函》。</w:t>
      </w:r>
    </w:p>
    <w:p>
      <w:pPr>
        <w:pStyle w:val="46"/>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适用招标投标法的政府采购工程建设项目，应当在公示中标候选人时公开中标候选人的《中小企业声明函》。</w:t>
      </w:r>
    </w:p>
    <w:p>
      <w:pPr>
        <w:pStyle w:val="46"/>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第十四条</w:t>
      </w:r>
      <w:r>
        <w:rPr>
          <w:rFonts w:hint="eastAsia" w:asciiTheme="minorEastAsia" w:hAnsiTheme="minorEastAsia" w:eastAsiaTheme="minorEastAsia"/>
          <w:color w:val="333333"/>
          <w:sz w:val="21"/>
          <w:szCs w:val="21"/>
        </w:rPr>
        <w:t>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pPr>
        <w:pStyle w:val="46"/>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第十五条</w:t>
      </w:r>
      <w:r>
        <w:rPr>
          <w:rFonts w:hint="eastAsia" w:asciiTheme="minorEastAsia" w:hAnsiTheme="minorEastAsia" w:eastAsiaTheme="minorEastAsia"/>
          <w:color w:val="333333"/>
          <w:sz w:val="21"/>
          <w:szCs w:val="21"/>
        </w:rPr>
        <w:t>　鼓励各地区、各部门在采购活动中允许中小企业引入信用担保手段，为中小企业在投标（响应）保证、履约保证等方面提供专业化服务。鼓励中小企业依法合规通过政府采购合同融资。</w:t>
      </w:r>
    </w:p>
    <w:p>
      <w:pPr>
        <w:pStyle w:val="46"/>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第十六条</w:t>
      </w:r>
      <w:r>
        <w:rPr>
          <w:rFonts w:hint="eastAsia" w:asciiTheme="minorEastAsia" w:hAnsiTheme="minorEastAsia" w:eastAsiaTheme="minorEastAsia"/>
          <w:color w:val="333333"/>
          <w:sz w:val="21"/>
          <w:szCs w:val="21"/>
        </w:rPr>
        <w:t>　政府采购监督检查、投诉处理及政府采购行政处罚中对中小企业的认定，由货物制造商或者工程、服务供应商注册登记所在地的县级以上人民政府中小企业主管部门负责。</w:t>
      </w:r>
    </w:p>
    <w:p>
      <w:pPr>
        <w:pStyle w:val="46"/>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中小企业主管部门应当在收到财政部门或者有关招标投标行政监督部门关于协助开展中小企业认定函后10个工作日内做出书面答复。</w:t>
      </w:r>
    </w:p>
    <w:p>
      <w:pPr>
        <w:pStyle w:val="46"/>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第十七条</w:t>
      </w:r>
      <w:r>
        <w:rPr>
          <w:rFonts w:hint="eastAsia" w:asciiTheme="minorEastAsia" w:hAnsiTheme="minorEastAsia" w:eastAsiaTheme="minorEastAsia"/>
          <w:color w:val="333333"/>
          <w:sz w:val="21"/>
          <w:szCs w:val="21"/>
        </w:rPr>
        <w:t>　各地区、各部门应当对涉及中小企业采购的预算项目实施全过程绩效管理，合理设置绩效目标和指标，落实扶持中小企业有关政策要求，定期开展绩效监控和评价，强化绩效评价结果应用。</w:t>
      </w:r>
    </w:p>
    <w:p>
      <w:pPr>
        <w:pStyle w:val="46"/>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第十八条</w:t>
      </w:r>
      <w:r>
        <w:rPr>
          <w:rFonts w:hint="eastAsia" w:asciiTheme="minorEastAsia" w:hAnsiTheme="minorEastAsia" w:eastAsiaTheme="minorEastAsia"/>
          <w:color w:val="333333"/>
          <w:sz w:val="21"/>
          <w:szCs w:val="21"/>
        </w:rPr>
        <w:t>　主管预算单位应当自2022年起向同级财政部门报告本部门上一年度面向中小企业预留份额和采购的具体情况，并在中国政府采购网公开预留项目执行情况（附2）。未达到本办法规定的预留份额比例的，应当作出说明。</w:t>
      </w:r>
    </w:p>
    <w:p>
      <w:pPr>
        <w:pStyle w:val="46"/>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第十九条</w:t>
      </w:r>
      <w:r>
        <w:rPr>
          <w:rFonts w:hint="eastAsia" w:asciiTheme="minorEastAsia" w:hAnsiTheme="minorEastAsia" w:eastAsiaTheme="minorEastAsia"/>
          <w:color w:val="333333"/>
          <w:sz w:val="21"/>
          <w:szCs w:val="21"/>
        </w:rPr>
        <w:t>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pPr>
        <w:pStyle w:val="46"/>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第二十条</w:t>
      </w:r>
      <w:r>
        <w:rPr>
          <w:rFonts w:hint="eastAsia" w:asciiTheme="minorEastAsia" w:hAnsiTheme="minorEastAsia" w:eastAsiaTheme="minorEastAsia"/>
          <w:color w:val="333333"/>
          <w:sz w:val="21"/>
          <w:szCs w:val="21"/>
        </w:rPr>
        <w:t>　供应商按照本办法规定提供声明函内容不实的，属于提供虚假材料谋取中标、成交，依照《中华人民共和国政府采购法》等国家有关规定追究相应责任。</w:t>
      </w:r>
    </w:p>
    <w:p>
      <w:pPr>
        <w:pStyle w:val="46"/>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适用招标投标法的政府采购工程建设项目，投标人按照本办法规定提供声明函内容不实的，属于弄虚作假骗取中标，依照《中华人民共和国招标投标法》等国家有关规定追究相应责任。</w:t>
      </w:r>
    </w:p>
    <w:p>
      <w:pPr>
        <w:pStyle w:val="46"/>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第二十一条</w:t>
      </w:r>
      <w:r>
        <w:rPr>
          <w:rFonts w:hint="eastAsia" w:asciiTheme="minorEastAsia" w:hAnsiTheme="minorEastAsia" w:eastAsiaTheme="minorEastAsia"/>
          <w:color w:val="333333"/>
          <w:sz w:val="21"/>
          <w:szCs w:val="21"/>
        </w:rPr>
        <w:t>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pPr>
        <w:pStyle w:val="46"/>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第二十二条</w:t>
      </w:r>
      <w:r>
        <w:rPr>
          <w:rFonts w:hint="eastAsia" w:asciiTheme="minorEastAsia" w:hAnsiTheme="minorEastAsia" w:eastAsiaTheme="minorEastAsia"/>
          <w:color w:val="333333"/>
          <w:sz w:val="21"/>
          <w:szCs w:val="21"/>
        </w:rPr>
        <w:t>　对外援助项目、国家相关资格或者资质管理制度另有规定的项目，不适用本办法。</w:t>
      </w:r>
    </w:p>
    <w:p>
      <w:pPr>
        <w:pStyle w:val="46"/>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第二十三条</w:t>
      </w:r>
      <w:r>
        <w:rPr>
          <w:rFonts w:hint="eastAsia" w:asciiTheme="minorEastAsia" w:hAnsiTheme="minorEastAsia" w:eastAsiaTheme="minorEastAsia"/>
          <w:color w:val="333333"/>
          <w:sz w:val="21"/>
          <w:szCs w:val="21"/>
        </w:rPr>
        <w:t>　关于视同中小企业的其他主体的政府采购扶持政策，由财政部会同有关部门另行规定。</w:t>
      </w:r>
    </w:p>
    <w:p>
      <w:pPr>
        <w:pStyle w:val="46"/>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第二十四条</w:t>
      </w:r>
      <w:r>
        <w:rPr>
          <w:rFonts w:hint="eastAsia" w:asciiTheme="minorEastAsia" w:hAnsiTheme="minorEastAsia" w:eastAsiaTheme="minorEastAsia"/>
          <w:color w:val="333333"/>
          <w:sz w:val="21"/>
          <w:szCs w:val="21"/>
        </w:rPr>
        <w:t>　省级财政部门可以会同中小企业主管部门根据本办法的规定制定具体实施办法。</w:t>
      </w:r>
    </w:p>
    <w:p>
      <w:pPr>
        <w:pStyle w:val="46"/>
        <w:shd w:val="clear" w:color="auto" w:fill="FFFFFF"/>
        <w:spacing w:before="0" w:beforeAutospacing="0" w:after="0" w:afterAutospacing="0" w:line="360" w:lineRule="auto"/>
        <w:ind w:firstLine="480"/>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第二十五条</w:t>
      </w:r>
      <w:r>
        <w:rPr>
          <w:rFonts w:hint="eastAsia" w:asciiTheme="minorEastAsia" w:hAnsiTheme="minorEastAsia" w:eastAsiaTheme="minorEastAsia"/>
          <w:color w:val="333333"/>
          <w:sz w:val="21"/>
          <w:szCs w:val="21"/>
        </w:rPr>
        <w:t>　本办法自2021年1月1日起施行。《财政部 工业和信息化部关于印发〈政府采购促进中小企业发展暂行办法〉的通知》（财库〔2011〕181号）同时废止。</w:t>
      </w:r>
    </w:p>
    <w:p>
      <w:pPr>
        <w:pStyle w:val="46"/>
        <w:shd w:val="clear" w:color="auto" w:fill="FFFFFF"/>
        <w:spacing w:before="0" w:beforeAutospacing="0" w:after="0" w:afterAutospacing="0" w:line="360" w:lineRule="auto"/>
        <w:ind w:firstLine="480"/>
        <w:rPr>
          <w:rFonts w:asciiTheme="minorEastAsia" w:hAnsiTheme="minorEastAsia" w:eastAsiaTheme="minorEastAsia"/>
          <w:color w:val="333333"/>
          <w:sz w:val="21"/>
          <w:szCs w:val="21"/>
        </w:rPr>
      </w:pPr>
    </w:p>
    <w:p>
      <w:pPr>
        <w:spacing w:line="360" w:lineRule="auto"/>
        <w:rPr>
          <w:rFonts w:asciiTheme="minorEastAsia" w:hAnsiTheme="minorEastAsia" w:eastAsiaTheme="minorEastAsia"/>
          <w:szCs w:val="21"/>
        </w:rPr>
      </w:pPr>
    </w:p>
    <w:p>
      <w:pPr>
        <w:pStyle w:val="5"/>
        <w:spacing w:before="0" w:after="0"/>
      </w:pPr>
      <w:bookmarkStart w:id="88" w:name="_Toc73610163"/>
      <w:bookmarkStart w:id="89" w:name="_Toc110410385"/>
      <w:r>
        <w:rPr>
          <w:rFonts w:hint="eastAsia"/>
        </w:rPr>
        <w:t>二、关于印发中小企业划型标准规定的通知</w:t>
      </w:r>
      <w:bookmarkEnd w:id="88"/>
      <w:bookmarkEnd w:id="89"/>
    </w:p>
    <w:p>
      <w:pPr>
        <w:pStyle w:val="46"/>
        <w:shd w:val="clear" w:color="auto" w:fill="FFFFFF"/>
        <w:spacing w:line="360" w:lineRule="auto"/>
        <w:jc w:val="center"/>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工信部联企业〔2011〕300号</w:t>
      </w:r>
    </w:p>
    <w:p>
      <w:pPr>
        <w:pStyle w:val="46"/>
        <w:shd w:val="clear" w:color="auto" w:fill="FFFFFF"/>
        <w:spacing w:line="360" w:lineRule="auto"/>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各省、自治区、直辖市人民政府，国务院各部委、各直属机构及有关单位：</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pPr>
        <w:pStyle w:val="46"/>
        <w:shd w:val="clear" w:color="auto" w:fill="FFFFFF"/>
        <w:spacing w:line="360" w:lineRule="auto"/>
        <w:jc w:val="right"/>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工业和信息化部　国家统计局</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国家发展和改革委员会　财政部</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二○一一年六月十八日</w:t>
      </w:r>
    </w:p>
    <w:p>
      <w:pPr>
        <w:pStyle w:val="46"/>
        <w:shd w:val="clear" w:color="auto" w:fill="FFFFFF"/>
        <w:spacing w:line="360" w:lineRule="auto"/>
        <w:jc w:val="center"/>
        <w:rPr>
          <w:rFonts w:asciiTheme="minorEastAsia" w:hAnsiTheme="minorEastAsia" w:eastAsiaTheme="minorEastAsia"/>
          <w:color w:val="000000"/>
          <w:sz w:val="21"/>
          <w:szCs w:val="21"/>
        </w:rPr>
      </w:pPr>
      <w:r>
        <w:rPr>
          <w:rStyle w:val="54"/>
          <w:rFonts w:hint="eastAsia" w:asciiTheme="minorEastAsia" w:hAnsiTheme="minorEastAsia" w:eastAsiaTheme="minorEastAsia"/>
          <w:color w:val="000000"/>
          <w:sz w:val="21"/>
          <w:szCs w:val="21"/>
        </w:rPr>
        <w:t>中小企业划型标准规定</w:t>
      </w:r>
    </w:p>
    <w:p>
      <w:pPr>
        <w:pStyle w:val="46"/>
        <w:shd w:val="clear" w:color="auto" w:fill="FFFFFF"/>
        <w:spacing w:line="360" w:lineRule="auto"/>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　　一、根据《中华人民共和国中小企业促进法》和《国务院关于进一步促进中小企业发展的若干意见》(国发〔2009〕36号)，制定本规定。</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二、中小企业划分为中型、小型、微型三种类型，具体标准根据企业从业人员、营业收入、资产总额等指标，结合行业特点制定。</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四、各行业划型标准为：</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（一）农、林、牧、渔业。营业收入20000万元以下的为中小微型企业。其中，营业收入500万元及以上的为中型企业，营业收入50万元及以上的为小型企业，营业收入50万元以下的为微型企业。</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（十六）其他未列明行业。从业人员300人以下的为中小微型企业。其中，从业人员100人及以上的为中型企业；从业人员10人及以上的为小型企业；从业人员10人以下的为微型企业。</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五、企业类型的划分以统计部门的统计数据为依据。</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六、本规定适用于在中华人民共和国境内依法设立的各类所有制和各种组织形式的企业。个体工商户和本规定以外的行业，参照本规定进行划型。</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七、本规定的中型企业标准上限即为大型企业标准的下限，国家统计部门据此制定大中小微型企业的统计分类。国务院有关部门据此进行相关数据分析，不得制定与本规定不一致的企业划型标准。</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八、本规定由工业和信息化部、国家统计局会同有关部门根据《国民经济行业分类》修订情况和企业发展变化情况适时修订。</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九、本规定由工业和信息化部、国家统计局会同有关部门负责解释。</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十、本规定自发布之日起执行，原国家经贸委、原国家计委、财政部和国家统计局2003年颁布的《中小企业标准暂行规定》同时废止。</w:t>
      </w:r>
    </w:p>
    <w:p>
      <w:pPr>
        <w:pStyle w:val="46"/>
        <w:shd w:val="clear" w:color="auto" w:fill="FFFFFF"/>
        <w:spacing w:line="360" w:lineRule="auto"/>
        <w:rPr>
          <w:rFonts w:asciiTheme="minorEastAsia" w:hAnsiTheme="minorEastAsia" w:eastAsiaTheme="minorEastAsia"/>
          <w:color w:val="000000"/>
          <w:sz w:val="21"/>
          <w:szCs w:val="21"/>
        </w:rPr>
      </w:pPr>
    </w:p>
    <w:p>
      <w:pPr>
        <w:pStyle w:val="5"/>
        <w:spacing w:before="0" w:after="0"/>
      </w:pPr>
      <w:bookmarkStart w:id="90" w:name="_Toc110410386"/>
      <w:bookmarkStart w:id="91" w:name="_Toc73610164"/>
      <w:r>
        <w:rPr>
          <w:rFonts w:hint="eastAsia"/>
        </w:rPr>
        <w:t>三、</w:t>
      </w:r>
      <w:r>
        <w:t>国家统计局关于印发《统计上大中小微型企业划分办法 （2017）》的通知</w:t>
      </w:r>
      <w:bookmarkEnd w:id="90"/>
      <w:bookmarkEnd w:id="91"/>
      <w:r>
        <w:t> </w:t>
      </w:r>
    </w:p>
    <w:p>
      <w:pPr>
        <w:widowControl/>
        <w:shd w:val="clear" w:color="auto" w:fill="FFFFFF"/>
        <w:spacing w:line="360" w:lineRule="auto"/>
        <w:jc w:val="left"/>
        <w:rPr>
          <w:rFonts w:cs="Arial" w:asciiTheme="minorEastAsia" w:hAnsiTheme="minorEastAsia" w:eastAsiaTheme="minorEastAsia"/>
          <w:color w:val="999999"/>
          <w:kern w:val="0"/>
          <w:szCs w:val="21"/>
        </w:rPr>
      </w:pPr>
    </w:p>
    <w:p>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各省、自治区、直辖市统计局，新疆生产建设兵团统计局，国务院各有关部门，国家统计局各调查总队：</w:t>
      </w: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附件：《统计上大中小微型企业划分办法（2017）》修订说明</w:t>
      </w:r>
    </w:p>
    <w:p>
      <w:pPr>
        <w:widowControl/>
        <w:spacing w:line="360" w:lineRule="auto"/>
        <w:jc w:val="right"/>
        <w:rPr>
          <w:rFonts w:cs="宋体" w:asciiTheme="minorEastAsia" w:hAnsiTheme="minorEastAsia" w:eastAsiaTheme="minorEastAsia"/>
          <w:kern w:val="0"/>
          <w:szCs w:val="21"/>
        </w:rPr>
      </w:pPr>
      <w:r>
        <w:rPr>
          <w:rFonts w:cs="宋体" w:asciiTheme="minorEastAsia" w:hAnsiTheme="minorEastAsia" w:eastAsiaTheme="minorEastAsia"/>
          <w:kern w:val="0"/>
          <w:szCs w:val="21"/>
        </w:rPr>
        <w:t>国家统计局</w:t>
      </w:r>
    </w:p>
    <w:p>
      <w:pPr>
        <w:widowControl/>
        <w:spacing w:line="360" w:lineRule="auto"/>
        <w:jc w:val="right"/>
        <w:rPr>
          <w:rFonts w:cs="宋体" w:asciiTheme="minorEastAsia" w:hAnsiTheme="minorEastAsia" w:eastAsiaTheme="minorEastAsia"/>
          <w:kern w:val="0"/>
          <w:szCs w:val="21"/>
        </w:rPr>
      </w:pPr>
      <w:r>
        <w:rPr>
          <w:rFonts w:cs="宋体" w:asciiTheme="minorEastAsia" w:hAnsiTheme="minorEastAsia" w:eastAsiaTheme="minorEastAsia"/>
          <w:kern w:val="0"/>
          <w:szCs w:val="21"/>
        </w:rPr>
        <w:t>2017年12月28日</w:t>
      </w:r>
    </w:p>
    <w:p>
      <w:pPr>
        <w:widowControl/>
        <w:spacing w:line="360" w:lineRule="auto"/>
        <w:jc w:val="center"/>
        <w:rPr>
          <w:rFonts w:cs="宋体" w:asciiTheme="minorEastAsia" w:hAnsiTheme="minorEastAsia" w:eastAsiaTheme="minorEastAsia"/>
          <w:b/>
          <w:bCs/>
          <w:kern w:val="0"/>
          <w:szCs w:val="21"/>
        </w:rPr>
      </w:pPr>
    </w:p>
    <w:p>
      <w:pPr>
        <w:widowControl/>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b/>
          <w:bCs/>
          <w:kern w:val="0"/>
          <w:szCs w:val="21"/>
        </w:rPr>
        <w:t>统计上大中小微型企业划分办法（2017）</w:t>
      </w:r>
    </w:p>
    <w:p>
      <w:pPr>
        <w:widowControl/>
        <w:spacing w:line="360" w:lineRule="auto"/>
        <w:jc w:val="left"/>
        <w:rPr>
          <w:rFonts w:cs="宋体" w:asciiTheme="minorEastAsia" w:hAnsiTheme="minorEastAsia" w:eastAsiaTheme="minorEastAsia"/>
          <w:kern w:val="0"/>
          <w:szCs w:val="21"/>
        </w:rPr>
      </w:pPr>
    </w:p>
    <w:p>
      <w:pPr>
        <w:widowControl/>
        <w:spacing w:line="360" w:lineRule="auto"/>
        <w:ind w:left="1"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一、根据工业和信息化部、国家统计局、国家发展改革委、财政部《关于印发中小企业划型标准规定的通知》（工信部联企业〔2011〕300号），以《国民经济行业分类》（GB/T4754-2017）为基础，结合统计工作的实际情况，制定本办法。</w:t>
      </w: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二、本办法适用对象为在中华人民共和国境内依法设立的各种组织形式的法人企业或单位。个体工商户参照本办法进行划分。</w:t>
      </w: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四、本办法按照行业门类、大类、中类和组合类别，依据从业人员、营业收入、资产总额等指标或替代指标，将我国的企业划分为大型、中型、小型、微型等四种类型。具体划分标准见附表。</w:t>
      </w: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五、企业划分由政府综合统计部门根据统计年报每年确定一次，定报统计原则上不进行调整。</w:t>
      </w:r>
    </w:p>
    <w:p>
      <w:pPr>
        <w:widowControl/>
        <w:spacing w:line="360" w:lineRule="auto"/>
        <w:ind w:left="1"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六、本办法自印发之日起执行，国家统计局2011年印发的《统计上大中小微型企业划分办法》（国统字〔2011〕75号）同时废止。</w:t>
      </w:r>
    </w:p>
    <w:p>
      <w:pPr>
        <w:widowControl/>
        <w:spacing w:line="360" w:lineRule="auto"/>
        <w:jc w:val="left"/>
        <w:rPr>
          <w:rFonts w:cs="宋体" w:asciiTheme="minorEastAsia" w:hAnsiTheme="minorEastAsia" w:eastAsiaTheme="minorEastAsia"/>
          <w:kern w:val="0"/>
          <w:szCs w:val="21"/>
        </w:rPr>
      </w:pPr>
    </w:p>
    <w:p>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附件</w:t>
      </w:r>
    </w:p>
    <w:p>
      <w:pPr>
        <w:widowControl/>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b/>
          <w:bCs/>
          <w:kern w:val="0"/>
          <w:szCs w:val="21"/>
        </w:rPr>
        <w:t>《统计上大中小微型企业划分办法（2017）》修订说明</w:t>
      </w:r>
    </w:p>
    <w:p>
      <w:pPr>
        <w:widowControl/>
        <w:spacing w:line="360" w:lineRule="auto"/>
        <w:jc w:val="left"/>
        <w:rPr>
          <w:rFonts w:cs="宋体" w:asciiTheme="minorEastAsia" w:hAnsiTheme="minorEastAsia" w:eastAsiaTheme="minorEastAsia"/>
          <w:kern w:val="0"/>
          <w:szCs w:val="21"/>
        </w:rPr>
      </w:pP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一、修订背景</w:t>
      </w: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目前执行的《统计上大中小微型企业划分办法》是2011年国家统计局根据工业和信息化部、国家统计局、国家发展改革委、财政部《关于印发中小企业划型标准规定的通知》（工信部联企业〔2011〕300号），同时依据《国民经济行业分类》（GB/T 4754—2011），制定并颁布的。</w:t>
      </w: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2017年6月30日，《国民经济行业分类》（GB/T 4754—2017）正式颁布。8月29日，国家统计局印发《关于执行新国民经济行业分类国家标准的通知》（国统字〔2017〕142号），规定从2017年统计年报和2018年定期统计报表起统一使用新分类标准。为此，我们对2011年印发的《统计上大中小微型企业划分办法》进行修订。</w:t>
      </w: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二、修订主要内容</w:t>
      </w: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本次修订是在2011年《统计上大中小微型企业划分办法》基础上进行的，修订延续原有的分类原则、方法和结构框架，在保持适用范围不变的情况下,依据标准由《国民经济行业分类》（GB/T 4754—2011）修改为《国民经济行业分类》（GB/T 4754—2017），并根据新旧国民经济行业的对应关系，进行了行业所包含类别的对应调整。</w:t>
      </w: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将交通运输业中包括的“装卸搬运和运输代理业”修改为“多式联运和运输代理业、装卸搬运”。</w:t>
      </w:r>
    </w:p>
    <w:p>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仓储业所包括的行业中类，根据《国民经济行业分类》（GB/T 4754—2017）调整为“通用仓储，低温仓储，危险品仓储，谷物、棉花等农产品仓储，中药材仓储和其他仓储业”。</w:t>
      </w:r>
    </w:p>
    <w:p>
      <w:pPr>
        <w:widowControl/>
        <w:spacing w:line="360" w:lineRule="auto"/>
        <w:jc w:val="left"/>
        <w:rPr>
          <w:rFonts w:cs="宋体" w:asciiTheme="minorEastAsia" w:hAnsiTheme="minorEastAsia" w:eastAsiaTheme="minorEastAsia"/>
          <w:kern w:val="0"/>
          <w:szCs w:val="21"/>
        </w:rPr>
      </w:pPr>
    </w:p>
    <w:p>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附表</w:t>
      </w:r>
    </w:p>
    <w:p>
      <w:pPr>
        <w:widowControl/>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b/>
          <w:bCs/>
          <w:kern w:val="0"/>
          <w:szCs w:val="21"/>
        </w:rPr>
        <w:t>统计上大中小微型企业划分标准</w:t>
      </w:r>
    </w:p>
    <w:tbl>
      <w:tblPr>
        <w:tblStyle w:val="51"/>
        <w:tblW w:w="0" w:type="auto"/>
        <w:jc w:val="center"/>
        <w:tblLayout w:type="fixed"/>
        <w:tblCellMar>
          <w:top w:w="0" w:type="dxa"/>
          <w:left w:w="108" w:type="dxa"/>
          <w:bottom w:w="0" w:type="dxa"/>
          <w:right w:w="108" w:type="dxa"/>
        </w:tblCellMar>
      </w:tblPr>
      <w:tblGrid>
        <w:gridCol w:w="2113"/>
        <w:gridCol w:w="1369"/>
        <w:gridCol w:w="709"/>
        <w:gridCol w:w="1125"/>
        <w:gridCol w:w="1701"/>
        <w:gridCol w:w="1426"/>
        <w:gridCol w:w="992"/>
      </w:tblGrid>
      <w:tr>
        <w:tblPrEx>
          <w:tblCellMar>
            <w:top w:w="0" w:type="dxa"/>
            <w:left w:w="108" w:type="dxa"/>
            <w:bottom w:w="0" w:type="dxa"/>
            <w:right w:w="108" w:type="dxa"/>
          </w:tblCellMar>
        </w:tblPrEx>
        <w:trPr>
          <w:trHeight w:val="622" w:hRule="exact"/>
          <w:jc w:val="center"/>
        </w:trPr>
        <w:tc>
          <w:tcPr>
            <w:tcW w:w="2113"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b/>
                <w:bCs/>
                <w:color w:val="000000"/>
                <w:kern w:val="0"/>
                <w:sz w:val="18"/>
                <w:szCs w:val="21"/>
              </w:rPr>
            </w:pPr>
            <w:r>
              <w:rPr>
                <w:rFonts w:hint="eastAsia" w:ascii="宋体" w:hAnsi="宋体" w:cs="宋体"/>
                <w:b/>
                <w:bCs/>
                <w:color w:val="000000"/>
                <w:kern w:val="0"/>
                <w:sz w:val="18"/>
                <w:szCs w:val="21"/>
              </w:rPr>
              <w:t>行业名称</w:t>
            </w:r>
          </w:p>
        </w:tc>
        <w:tc>
          <w:tcPr>
            <w:tcW w:w="136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指标名称</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计量</w:t>
            </w:r>
            <w:r>
              <w:rPr>
                <w:rFonts w:hint="eastAsia" w:ascii="宋体" w:hAnsi="宋体" w:cs="宋体"/>
                <w:b/>
                <w:bCs/>
                <w:color w:val="000000"/>
                <w:kern w:val="0"/>
                <w:sz w:val="18"/>
                <w:szCs w:val="18"/>
              </w:rPr>
              <w:br w:type="textWrapping"/>
            </w:r>
            <w:r>
              <w:rPr>
                <w:rFonts w:hint="eastAsia" w:ascii="宋体" w:hAnsi="宋体" w:cs="宋体"/>
                <w:b/>
                <w:bCs/>
                <w:color w:val="000000"/>
                <w:kern w:val="0"/>
                <w:sz w:val="18"/>
                <w:szCs w:val="18"/>
              </w:rPr>
              <w:t>单位</w:t>
            </w:r>
          </w:p>
        </w:tc>
        <w:tc>
          <w:tcPr>
            <w:tcW w:w="11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大型</w:t>
            </w:r>
          </w:p>
        </w:tc>
        <w:tc>
          <w:tcPr>
            <w:tcW w:w="170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中型</w:t>
            </w:r>
          </w:p>
        </w:tc>
        <w:tc>
          <w:tcPr>
            <w:tcW w:w="142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小型</w:t>
            </w:r>
          </w:p>
        </w:tc>
        <w:tc>
          <w:tcPr>
            <w:tcW w:w="992" w:type="dxa"/>
            <w:tcBorders>
              <w:top w:val="single" w:color="auto" w:sz="4" w:space="0"/>
              <w:left w:val="nil"/>
              <w:bottom w:val="single" w:color="auto" w:sz="4" w:space="0"/>
              <w:right w:val="nil"/>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微型</w:t>
            </w:r>
          </w:p>
        </w:tc>
      </w:tr>
      <w:tr>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农、林、牧、渔业</w:t>
            </w:r>
          </w:p>
        </w:tc>
        <w:tc>
          <w:tcPr>
            <w:tcW w:w="136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500≤Y＜20000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50≤Y＜500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Y＜50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工业 *</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Y≥40000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2000≤Y＜40000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300≤Y＜2000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Y＜300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建筑业</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Y≥80000</w:t>
            </w:r>
          </w:p>
        </w:tc>
        <w:tc>
          <w:tcPr>
            <w:tcW w:w="1701"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6000≤Y＜80000</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300≤Y＜6000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Y＜300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Z≥80000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5000≤Z＜80000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300≤Z＜5000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Z＜300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批发业</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X≥200</w:t>
            </w:r>
          </w:p>
        </w:tc>
        <w:tc>
          <w:tcPr>
            <w:tcW w:w="1701"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20≤X＜200</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5≤X＜20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X＜5</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Y≥40000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5000≤Y＜40000</w:t>
            </w:r>
          </w:p>
        </w:tc>
        <w:tc>
          <w:tcPr>
            <w:tcW w:w="1426" w:type="dxa"/>
            <w:tcBorders>
              <w:top w:val="nil"/>
              <w:left w:val="nil"/>
              <w:bottom w:val="single" w:color="auto" w:sz="4" w:space="0"/>
              <w:right w:val="single" w:color="auto" w:sz="4" w:space="0"/>
            </w:tcBorders>
            <w:shd w:val="clear" w:color="auto" w:fill="auto"/>
            <w:vAlign w:val="center"/>
          </w:tcPr>
          <w:p>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1000≤Y＜5000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零售业</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50≤X＜300</w:t>
            </w:r>
          </w:p>
        </w:tc>
        <w:tc>
          <w:tcPr>
            <w:tcW w:w="1426" w:type="dxa"/>
            <w:tcBorders>
              <w:top w:val="nil"/>
              <w:left w:val="nil"/>
              <w:bottom w:val="nil"/>
              <w:right w:val="single" w:color="auto" w:sz="4" w:space="0"/>
            </w:tcBorders>
            <w:shd w:val="clear" w:color="auto" w:fill="auto"/>
            <w:vAlign w:val="center"/>
          </w:tcPr>
          <w:p>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 xml:space="preserve">10≤X＜50 </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500≤Y＜20000</w:t>
            </w:r>
          </w:p>
        </w:tc>
        <w:tc>
          <w:tcPr>
            <w:tcW w:w="1426" w:type="dxa"/>
            <w:tcBorders>
              <w:top w:val="nil"/>
              <w:left w:val="nil"/>
              <w:bottom w:val="single" w:color="auto" w:sz="4" w:space="0"/>
              <w:right w:val="single" w:color="auto" w:sz="4" w:space="0"/>
            </w:tcBorders>
            <w:shd w:val="clear" w:color="auto" w:fill="auto"/>
            <w:vAlign w:val="center"/>
          </w:tcPr>
          <w:p>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 xml:space="preserve">100≤Y＜500 </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交通运输业 *</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3000≤Y＜30000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200≤Y＜3000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Y＜200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仓储业*</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X≥200</w:t>
            </w:r>
          </w:p>
        </w:tc>
        <w:tc>
          <w:tcPr>
            <w:tcW w:w="1701" w:type="dxa"/>
            <w:tcBorders>
              <w:top w:val="nil"/>
              <w:left w:val="nil"/>
              <w:bottom w:val="nil"/>
              <w:right w:val="single" w:color="auto" w:sz="4" w:space="0"/>
            </w:tcBorders>
            <w:shd w:val="clear" w:color="auto" w:fill="auto"/>
            <w:vAlign w:val="center"/>
          </w:tcPr>
          <w:p>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100≤X＜200</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20≤X＜100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1000≤Y＜30000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邮政业</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2000≤Y＜30000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住宿业</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2000≤Y＜10000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餐饮业</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2000≤Y＜10000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信息传输业 *</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X≥2000</w:t>
            </w:r>
          </w:p>
        </w:tc>
        <w:tc>
          <w:tcPr>
            <w:tcW w:w="1701"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100≤X＜2000</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1000≤Y＜100000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tblPrEx>
          <w:tblCellMar>
            <w:top w:w="0" w:type="dxa"/>
            <w:left w:w="108" w:type="dxa"/>
            <w:bottom w:w="0" w:type="dxa"/>
            <w:right w:w="108" w:type="dxa"/>
          </w:tblCellMar>
        </w:tblPrEx>
        <w:trPr>
          <w:trHeight w:val="340" w:hRule="exact"/>
          <w:jc w:val="center"/>
        </w:trPr>
        <w:tc>
          <w:tcPr>
            <w:tcW w:w="2113" w:type="dxa"/>
            <w:vMerge w:val="restart"/>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spacing w:val="-12"/>
                <w:kern w:val="0"/>
                <w:sz w:val="18"/>
                <w:szCs w:val="18"/>
              </w:rPr>
            </w:pPr>
            <w:r>
              <w:rPr>
                <w:rFonts w:hint="eastAsia" w:ascii="宋体" w:hAnsi="宋体" w:cs="宋体"/>
                <w:color w:val="000000"/>
                <w:spacing w:val="-12"/>
                <w:kern w:val="0"/>
                <w:sz w:val="18"/>
                <w:szCs w:val="18"/>
              </w:rPr>
              <w:t>软件和信息技术服</w:t>
            </w:r>
            <w:r>
              <w:rPr>
                <w:rFonts w:hint="eastAsia" w:ascii="宋体" w:hAnsi="宋体" w:cs="宋体"/>
                <w:color w:val="000000"/>
                <w:kern w:val="0"/>
                <w:sz w:val="18"/>
                <w:szCs w:val="18"/>
              </w:rPr>
              <w:t>务业</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tblPrEx>
          <w:tblCellMar>
            <w:top w:w="0" w:type="dxa"/>
            <w:left w:w="108" w:type="dxa"/>
            <w:bottom w:w="0" w:type="dxa"/>
            <w:right w:w="108" w:type="dxa"/>
          </w:tblCellMar>
        </w:tblPrEx>
        <w:trPr>
          <w:trHeight w:val="340" w:hRule="exact"/>
          <w:jc w:val="center"/>
        </w:trPr>
        <w:tc>
          <w:tcPr>
            <w:tcW w:w="2113"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spacing w:val="-12"/>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1000≤Y＜10000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50≤Y＜1000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Y＜50</w:t>
            </w:r>
          </w:p>
        </w:tc>
      </w:tr>
      <w:tr>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房地产开发经营</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Y≥200000</w:t>
            </w:r>
          </w:p>
        </w:tc>
        <w:tc>
          <w:tcPr>
            <w:tcW w:w="1701"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1000≤Y＜200000</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Z≥10000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5000≤Z＜10000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2000≤Z＜5000   </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Z＜2000</w:t>
            </w:r>
          </w:p>
        </w:tc>
      </w:tr>
      <w:tr>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物业管理</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X＜100</w:t>
            </w:r>
          </w:p>
        </w:tc>
      </w:tr>
      <w:tr>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Y≥5000</w:t>
            </w:r>
          </w:p>
        </w:tc>
        <w:tc>
          <w:tcPr>
            <w:tcW w:w="1701" w:type="dxa"/>
            <w:tcBorders>
              <w:top w:val="nil"/>
              <w:left w:val="nil"/>
              <w:bottom w:val="single" w:color="auto" w:sz="4" w:space="0"/>
              <w:right w:val="single" w:color="auto" w:sz="4" w:space="0"/>
            </w:tcBorders>
            <w:shd w:val="clear" w:color="auto" w:fill="auto"/>
            <w:vAlign w:val="center"/>
          </w:tcPr>
          <w:p>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1000≤Y＜5000 </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500≤Y＜1000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Y＜500</w:t>
            </w:r>
          </w:p>
        </w:tc>
      </w:tr>
      <w:tr>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租赁和商务服务业</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Z≥120000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8000≤Z＜120000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100≤Z＜8000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Z＜100</w:t>
            </w:r>
          </w:p>
        </w:tc>
      </w:tr>
      <w:tr>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其他未列明行业 *</w:t>
            </w:r>
          </w:p>
        </w:tc>
        <w:tc>
          <w:tcPr>
            <w:tcW w:w="136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single" w:color="auto" w:sz="4" w:space="0"/>
              <w:right w:val="single" w:color="auto" w:sz="4" w:space="0"/>
            </w:tcBorders>
            <w:shd w:val="clear" w:color="auto" w:fill="auto"/>
            <w:vAlign w:val="center"/>
          </w:tcPr>
          <w:p>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bl>
    <w:p>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说明：</w:t>
      </w: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1.大型、中型和小型企业须同时满足所列指标的下限，否则下划一档；微型企业只须满足所列指标中的一项即可。</w:t>
      </w: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pPr>
        <w:spacing w:line="360" w:lineRule="auto"/>
        <w:rPr>
          <w:rFonts w:asciiTheme="minorEastAsia" w:hAnsiTheme="minorEastAsia" w:eastAsiaTheme="minorEastAsia"/>
          <w:szCs w:val="21"/>
        </w:rPr>
      </w:pPr>
    </w:p>
    <w:p>
      <w:pPr>
        <w:pStyle w:val="5"/>
        <w:spacing w:before="0" w:after="0"/>
      </w:pPr>
      <w:bookmarkStart w:id="92" w:name="_Toc110410387"/>
      <w:bookmarkStart w:id="93" w:name="_Toc73610165"/>
      <w:r>
        <w:rPr>
          <w:rFonts w:hint="eastAsia"/>
        </w:rPr>
        <w:t>四、</w:t>
      </w:r>
      <w:r>
        <w:t>财政部 民政部 中国残疾人联合会关于促进残疾人就业 政府采购政策的通知</w:t>
      </w:r>
      <w:bookmarkEnd w:id="92"/>
      <w:bookmarkEnd w:id="93"/>
      <w:r>
        <w:t xml:space="preserve"> </w:t>
      </w:r>
    </w:p>
    <w:p>
      <w:pPr>
        <w:pStyle w:val="46"/>
        <w:shd w:val="clear" w:color="auto" w:fill="FFFFFF"/>
        <w:spacing w:line="360" w:lineRule="auto"/>
        <w:jc w:val="center"/>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财库〔2017〕141号</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为了发挥政府采购促进残疾人就业的作用，进一步保障残疾人权益，依照《政府采购法》、《残疾人保障法》等法律法规及相关规定，现就促进残疾人就业政府采购政策通知如下：</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一、享受政府采购支持政策的残疾人福利性单位应当同时满足以下条件：</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（一）安置的残疾人占本单位在职职工人数的比例不低于25%（含25%），并且安置的残疾人人数不少于10人（含10人）；</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（二）依法与安置的每位残疾人签订了一年以上（含一年）的劳动合同或服务协议；</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（三）为安置的每位残疾人按月足额缴纳了基本养老保险、基本医疗保险、失业保险、工伤保险和生育保险等社会保险费；</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（四）通过银行等金融机构向安置的每位残疾人，按月支付了不低于单位所在区县适用的经省级人民政府批准的月最低工资标准的工资；</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（五）提供本单位制造的货物、承担的工程或者服务（以下简称产品），或者提供其他残疾人福利性单位制造的货物（不包括使用非残疾人福利性单位注册商标的货物）。</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中标、成交供应商为残疾人福利性单位的，采购人或者其委托的采购代理机构应当随中标、成交结果同时公告其《残疾人福利性单位声明函》，接受社会监督。</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供应商提供的《残疾人福利性单位声明函》与事实不符的，依照《政府采购法》第七十七条第一款的规定追究法律责任。</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四、采购人采购公开招标数额标准以上的货物或者服务，因落实促进残疾人就业政策的需要，依法履行有关报批程序后，可采用公开招标以外的采购方式。</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六、省级财政部门可以结合本地区残疾人生产、经营的实际情况，细化政府采购支持措施。对符合国家有关部门规定条件的残疾人辅助性就业机构，可通过上述措施予以支持。各地制定的有关文件应当报财政部备案。</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七、本通知自2017年10月1日起执行。</w:t>
      </w:r>
      <w:r>
        <w:rPr>
          <w:rFonts w:cs="宋体" w:asciiTheme="minorEastAsia" w:hAnsiTheme="minorEastAsia" w:eastAsiaTheme="minorEastAsia"/>
          <w:kern w:val="0"/>
          <w:szCs w:val="21"/>
        </w:rPr>
        <w:t>　　</w:t>
      </w:r>
    </w:p>
    <w:p>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财政部 民政部 中国残疾人联合会</w:t>
      </w:r>
    </w:p>
    <w:p>
      <w:pPr>
        <w:widowControl/>
        <w:spacing w:line="360" w:lineRule="auto"/>
        <w:jc w:val="right"/>
      </w:pPr>
      <w:r>
        <w:rPr>
          <w:rFonts w:hint="eastAsia" w:cs="宋体" w:asciiTheme="minorEastAsia" w:hAnsiTheme="minorEastAsia" w:eastAsiaTheme="minorEastAsia"/>
          <w:kern w:val="0"/>
          <w:szCs w:val="21"/>
        </w:rPr>
        <w:t>  2017年8月22日</w:t>
      </w:r>
    </w:p>
    <w:sectPr>
      <w:headerReference r:id="rId3" w:type="default"/>
      <w:footerReference r:id="rId4" w:type="default"/>
      <w:pgSz w:w="11906" w:h="16838"/>
      <w:pgMar w:top="1134" w:right="1134" w:bottom="1134" w:left="1134"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H Yb 2gj">
    <w:altName w:val="黑体"/>
    <w:panose1 w:val="00000000000000000000"/>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仿宋_GB2313">
    <w:altName w:val="宋体"/>
    <w:panose1 w:val="00000000000000000000"/>
    <w:charset w:val="86"/>
    <w:family w:val="roman"/>
    <w:pitch w:val="default"/>
    <w:sig w:usb0="00000000" w:usb1="00000000" w:usb2="00000000" w:usb3="00000000" w:csb0="00040001" w:csb1="00000000"/>
  </w:font>
  <w:font w:name="Arial Unicode MS">
    <w:panose1 w:val="020B0604020202020204"/>
    <w:charset w:val="86"/>
    <w:family w:val="swiss"/>
    <w:pitch w:val="default"/>
    <w:sig w:usb0="FFFFFFFF" w:usb1="E9FFFFFF" w:usb2="0000003F" w:usb3="00000000" w:csb0="603F01FF" w:csb1="FFFF0000"/>
  </w:font>
  <w:font w:name="ˎ̥">
    <w:altName w:val="Times New Roman"/>
    <w:panose1 w:val="00000000000000000000"/>
    <w:charset w:val="00"/>
    <w:family w:val="roman"/>
    <w:pitch w:val="default"/>
    <w:sig w:usb0="00000000" w:usb1="00000000" w:usb2="00000000" w:usb3="00000000" w:csb0="00040001" w:csb1="00000000"/>
  </w:font>
  <w:font w:name="??">
    <w:altName w:val="宋体"/>
    <w:panose1 w:val="00000000000000000000"/>
    <w:charset w:val="86"/>
    <w:family w:val="roman"/>
    <w:pitch w:val="default"/>
    <w:sig w:usb0="00000000" w:usb1="00000000" w:usb2="00000010" w:usb3="00000000" w:csb0="00040000" w:csb1="00000000"/>
  </w:font>
  <w:font w:name="经典标宋简">
    <w:altName w:val="微软雅黑"/>
    <w:panose1 w:val="00000000000000000000"/>
    <w:charset w:val="00"/>
    <w:family w:val="modern"/>
    <w:pitch w:val="default"/>
    <w:sig w:usb0="00000000" w:usb1="00000000" w:usb2="00000010" w:usb3="00000000" w:csb0="00040000" w:csb1="00000000"/>
  </w:font>
  <w:font w:name="经典等线简">
    <w:altName w:val="仿宋"/>
    <w:panose1 w:val="00000000000000000000"/>
    <w:charset w:val="00"/>
    <w:family w:val="modern"/>
    <w:pitch w:val="default"/>
    <w:sig w:usb0="00000000" w:usb1="00000000" w:usb2="00000010" w:usb3="00000000" w:csb0="00040000" w:csb1="00000000"/>
  </w:font>
  <w:font w:name="MS Mincho">
    <w:panose1 w:val="02020609040205080304"/>
    <w:charset w:val="80"/>
    <w:family w:val="modern"/>
    <w:pitch w:val="default"/>
    <w:sig w:usb0="A00002BF" w:usb1="68C7FCFB" w:usb2="00000010" w:usb3="00000000" w:csb0="4002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framePr w:wrap="around" w:vAnchor="text" w:hAnchor="margin" w:xAlign="center" w:y="1"/>
      <w:rPr>
        <w:rStyle w:val="55"/>
      </w:rPr>
    </w:pPr>
    <w:r>
      <w:rPr>
        <w:rStyle w:val="55"/>
      </w:rPr>
      <w:fldChar w:fldCharType="begin"/>
    </w:r>
    <w:r>
      <w:rPr>
        <w:rStyle w:val="55"/>
      </w:rPr>
      <w:instrText xml:space="preserve">PAGE  </w:instrText>
    </w:r>
    <w:r>
      <w:rPr>
        <w:rStyle w:val="55"/>
      </w:rPr>
      <w:fldChar w:fldCharType="separate"/>
    </w:r>
    <w:r>
      <w:rPr>
        <w:rStyle w:val="55"/>
      </w:rPr>
      <w:t>61</w:t>
    </w:r>
    <w:r>
      <w:rPr>
        <w:rStyle w:val="55"/>
      </w:rPr>
      <w:fldChar w:fldCharType="end"/>
    </w:r>
  </w:p>
  <w:p>
    <w:pPr>
      <w:pStyle w:val="32"/>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tabs>
        <w:tab w:val="center" w:pos="4819"/>
        <w:tab w:val="right" w:pos="9638"/>
      </w:tabs>
      <w:jc w:val="left"/>
      <w:rPr>
        <w:rFonts w:hint="eastAsia" w:eastAsia="宋体"/>
        <w:u w:val="single"/>
        <w:lang w:eastAsia="zh-CN"/>
      </w:rPr>
    </w:pPr>
    <w:r>
      <w:rPr>
        <w:rFonts w:hint="eastAsia"/>
      </w:rPr>
      <w:t>项目名称：</w:t>
    </w:r>
    <w:r>
      <w:rPr>
        <w:rFonts w:hint="eastAsia" w:asciiTheme="minorEastAsia" w:hAnsiTheme="minorEastAsia" w:eastAsiaTheme="minorEastAsia"/>
        <w:lang w:eastAsia="zh-CN"/>
      </w:rPr>
      <w:t>预警中心2023年财务辅助服务项目</w:t>
    </w:r>
    <w:r>
      <w:rPr>
        <w:rFonts w:hint="eastAsia" w:asciiTheme="minorEastAsia" w:hAnsiTheme="minorEastAsia" w:eastAsiaTheme="minorEastAsia"/>
      </w:rPr>
      <w:t xml:space="preserve">       </w:t>
    </w:r>
    <w:r>
      <w:rPr>
        <w:rFonts w:hint="eastAsia"/>
      </w:rPr>
      <w:t xml:space="preserve">                     </w:t>
    </w:r>
    <w:r>
      <w:rPr>
        <w:rFonts w:hint="eastAsia"/>
        <w:lang w:val="en-US" w:eastAsia="zh-CN"/>
      </w:rPr>
      <w:t xml:space="preserve">             </w:t>
    </w:r>
    <w:r>
      <w:rPr>
        <w:rFonts w:hint="eastAsia"/>
      </w:rPr>
      <w:t>项目编号：</w:t>
    </w:r>
    <w:r>
      <w:rPr>
        <w:rFonts w:hint="eastAsia" w:asciiTheme="minorEastAsia" w:hAnsiTheme="minorEastAsia" w:eastAsiaTheme="minorEastAsia"/>
        <w:lang w:eastAsia="zh-CN"/>
      </w:rPr>
      <w:t>SZZZ2023-QC0009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multilevel"/>
    <w:tmpl w:val="00000002"/>
    <w:lvl w:ilvl="0" w:tentative="0">
      <w:start w:val="1"/>
      <w:numFmt w:val="decimal"/>
      <w:pStyle w:val="17"/>
      <w:lvlText w:val="%1、"/>
      <w:lvlJc w:val="left"/>
      <w:pPr>
        <w:tabs>
          <w:tab w:val="left" w:pos="371"/>
        </w:tabs>
        <w:ind w:left="371" w:hanging="360"/>
      </w:pPr>
      <w:rPr>
        <w:rFonts w:hint="default"/>
      </w:rPr>
    </w:lvl>
    <w:lvl w:ilvl="1" w:tentative="0">
      <w:start w:val="1"/>
      <w:numFmt w:val="lowerLetter"/>
      <w:lvlText w:val="%2)"/>
      <w:lvlJc w:val="left"/>
      <w:pPr>
        <w:tabs>
          <w:tab w:val="left" w:pos="851"/>
        </w:tabs>
        <w:ind w:left="851" w:hanging="420"/>
      </w:pPr>
    </w:lvl>
    <w:lvl w:ilvl="2" w:tentative="0">
      <w:start w:val="1"/>
      <w:numFmt w:val="lowerRoman"/>
      <w:lvlText w:val="%3."/>
      <w:lvlJc w:val="right"/>
      <w:pPr>
        <w:tabs>
          <w:tab w:val="left" w:pos="1271"/>
        </w:tabs>
        <w:ind w:left="1271" w:hanging="420"/>
      </w:pPr>
    </w:lvl>
    <w:lvl w:ilvl="3" w:tentative="0">
      <w:start w:val="1"/>
      <w:numFmt w:val="decimal"/>
      <w:lvlText w:val="%4."/>
      <w:lvlJc w:val="left"/>
      <w:pPr>
        <w:tabs>
          <w:tab w:val="left" w:pos="1691"/>
        </w:tabs>
        <w:ind w:left="1691" w:hanging="420"/>
      </w:pPr>
    </w:lvl>
    <w:lvl w:ilvl="4" w:tentative="0">
      <w:start w:val="1"/>
      <w:numFmt w:val="lowerLetter"/>
      <w:pStyle w:val="7"/>
      <w:lvlText w:val="%5)"/>
      <w:lvlJc w:val="left"/>
      <w:pPr>
        <w:tabs>
          <w:tab w:val="left" w:pos="2111"/>
        </w:tabs>
        <w:ind w:left="2111" w:hanging="420"/>
      </w:pPr>
    </w:lvl>
    <w:lvl w:ilvl="5" w:tentative="0">
      <w:start w:val="1"/>
      <w:numFmt w:val="lowerRoman"/>
      <w:pStyle w:val="9"/>
      <w:lvlText w:val="%6."/>
      <w:lvlJc w:val="right"/>
      <w:pPr>
        <w:tabs>
          <w:tab w:val="left" w:pos="2531"/>
        </w:tabs>
        <w:ind w:left="2531" w:hanging="420"/>
      </w:pPr>
    </w:lvl>
    <w:lvl w:ilvl="6" w:tentative="0">
      <w:start w:val="1"/>
      <w:numFmt w:val="decimal"/>
      <w:pStyle w:val="10"/>
      <w:lvlText w:val="%7."/>
      <w:lvlJc w:val="left"/>
      <w:pPr>
        <w:tabs>
          <w:tab w:val="left" w:pos="2951"/>
        </w:tabs>
        <w:ind w:left="2951" w:hanging="420"/>
      </w:pPr>
    </w:lvl>
    <w:lvl w:ilvl="7" w:tentative="0">
      <w:start w:val="1"/>
      <w:numFmt w:val="lowerLetter"/>
      <w:pStyle w:val="11"/>
      <w:lvlText w:val="%8)"/>
      <w:lvlJc w:val="left"/>
      <w:pPr>
        <w:tabs>
          <w:tab w:val="left" w:pos="3371"/>
        </w:tabs>
        <w:ind w:left="3371" w:hanging="420"/>
      </w:pPr>
    </w:lvl>
    <w:lvl w:ilvl="8" w:tentative="0">
      <w:start w:val="1"/>
      <w:numFmt w:val="lowerRoman"/>
      <w:pStyle w:val="12"/>
      <w:lvlText w:val="%9."/>
      <w:lvlJc w:val="right"/>
      <w:pPr>
        <w:tabs>
          <w:tab w:val="left" w:pos="3791"/>
        </w:tabs>
        <w:ind w:left="3791" w:hanging="420"/>
      </w:pPr>
    </w:lvl>
  </w:abstractNum>
  <w:abstractNum w:abstractNumId="1">
    <w:nsid w:val="0000002E"/>
    <w:multiLevelType w:val="multilevel"/>
    <w:tmpl w:val="0000002E"/>
    <w:lvl w:ilvl="0" w:tentative="0">
      <w:start w:val="1"/>
      <w:numFmt w:val="decimal"/>
      <w:pStyle w:val="397"/>
      <w:lvlText w:val="第%1章"/>
      <w:lvlJc w:val="left"/>
      <w:pPr>
        <w:tabs>
          <w:tab w:val="left" w:pos="425"/>
        </w:tabs>
        <w:ind w:left="425" w:hanging="425"/>
      </w:pPr>
      <w:rPr>
        <w:rFonts w:hint="eastAsia"/>
        <w:lang w:val="en-US"/>
      </w:rPr>
    </w:lvl>
    <w:lvl w:ilvl="1" w:tentative="0">
      <w:start w:val="1"/>
      <w:numFmt w:val="decimal"/>
      <w:lvlText w:val="%1.%2  "/>
      <w:lvlJc w:val="left"/>
      <w:pPr>
        <w:tabs>
          <w:tab w:val="left" w:pos="1419"/>
        </w:tabs>
        <w:ind w:left="1419" w:hanging="567"/>
      </w:pPr>
      <w:rPr>
        <w:rFonts w:hint="eastAsia"/>
      </w:rPr>
    </w:lvl>
    <w:lvl w:ilvl="2" w:tentative="0">
      <w:start w:val="1"/>
      <w:numFmt w:val="decimal"/>
      <w:lvlText w:val="%1.%2.%3  "/>
      <w:lvlJc w:val="left"/>
      <w:pPr>
        <w:tabs>
          <w:tab w:val="left" w:pos="709"/>
        </w:tabs>
        <w:ind w:left="709" w:hanging="709"/>
      </w:pPr>
      <w:rPr>
        <w:rFonts w:hint="eastAsia" w:ascii="宋体" w:hAnsi="宋体" w:eastAsia="宋体" w:cs="Arial"/>
        <w:b/>
        <w:sz w:val="21"/>
        <w:szCs w:val="21"/>
      </w:rPr>
    </w:lvl>
    <w:lvl w:ilvl="3" w:tentative="0">
      <w:start w:val="1"/>
      <w:numFmt w:val="decimal"/>
      <w:lvlText w:val="%4、"/>
      <w:lvlJc w:val="left"/>
      <w:pPr>
        <w:tabs>
          <w:tab w:val="left" w:pos="851"/>
        </w:tabs>
        <w:ind w:left="851" w:hanging="851"/>
      </w:pPr>
      <w:rPr>
        <w:rFonts w:hint="default" w:cs="Arial"/>
        <w:sz w:val="21"/>
        <w:szCs w:val="21"/>
      </w:rPr>
    </w:lvl>
    <w:lvl w:ilvl="4" w:tentative="0">
      <w:start w:val="1"/>
      <w:numFmt w:val="decimal"/>
      <w:lvlText w:val="%1.%2.%3.%4.%5."/>
      <w:lvlJc w:val="left"/>
      <w:pPr>
        <w:tabs>
          <w:tab w:val="left" w:pos="2072"/>
        </w:tabs>
        <w:ind w:left="207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9F81FD3"/>
    <w:multiLevelType w:val="multilevel"/>
    <w:tmpl w:val="09F81FD3"/>
    <w:lvl w:ilvl="0" w:tentative="0">
      <w:start w:val="1"/>
      <w:numFmt w:val="japaneseCounting"/>
      <w:pStyle w:val="24"/>
      <w:lvlText w:val="第%1章"/>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3D60586C"/>
    <w:multiLevelType w:val="singleLevel"/>
    <w:tmpl w:val="3D60586C"/>
    <w:lvl w:ilvl="0" w:tentative="0">
      <w:start w:val="1"/>
      <w:numFmt w:val="decimal"/>
      <w:suff w:val="nothing"/>
      <w:lvlText w:val="（%1）"/>
      <w:lvlJc w:val="left"/>
    </w:lvl>
  </w:abstractNum>
  <w:abstractNum w:abstractNumId="4">
    <w:nsid w:val="4F867BC1"/>
    <w:multiLevelType w:val="multilevel"/>
    <w:tmpl w:val="4F867BC1"/>
    <w:lvl w:ilvl="0" w:tentative="0">
      <w:start w:val="1"/>
      <w:numFmt w:val="japaneseCounting"/>
      <w:lvlText w:val="%1、"/>
      <w:lvlJc w:val="left"/>
      <w:pPr>
        <w:ind w:left="418" w:hanging="420"/>
      </w:pPr>
      <w:rPr>
        <w:rFonts w:hint="default"/>
      </w:rPr>
    </w:lvl>
    <w:lvl w:ilvl="1" w:tentative="0">
      <w:start w:val="1"/>
      <w:numFmt w:val="lowerLetter"/>
      <w:lvlText w:val="%2)"/>
      <w:lvlJc w:val="left"/>
      <w:pPr>
        <w:ind w:left="838" w:hanging="420"/>
      </w:pPr>
    </w:lvl>
    <w:lvl w:ilvl="2" w:tentative="0">
      <w:start w:val="1"/>
      <w:numFmt w:val="lowerRoman"/>
      <w:lvlText w:val="%3."/>
      <w:lvlJc w:val="right"/>
      <w:pPr>
        <w:ind w:left="1258" w:hanging="420"/>
      </w:pPr>
    </w:lvl>
    <w:lvl w:ilvl="3" w:tentative="0">
      <w:start w:val="1"/>
      <w:numFmt w:val="decimal"/>
      <w:lvlText w:val="%4."/>
      <w:lvlJc w:val="left"/>
      <w:pPr>
        <w:ind w:left="1678" w:hanging="420"/>
      </w:pPr>
    </w:lvl>
    <w:lvl w:ilvl="4" w:tentative="0">
      <w:start w:val="1"/>
      <w:numFmt w:val="lowerLetter"/>
      <w:lvlText w:val="%5)"/>
      <w:lvlJc w:val="left"/>
      <w:pPr>
        <w:ind w:left="2098" w:hanging="420"/>
      </w:pPr>
    </w:lvl>
    <w:lvl w:ilvl="5" w:tentative="0">
      <w:start w:val="1"/>
      <w:numFmt w:val="lowerRoman"/>
      <w:lvlText w:val="%6."/>
      <w:lvlJc w:val="right"/>
      <w:pPr>
        <w:ind w:left="2518" w:hanging="420"/>
      </w:pPr>
    </w:lvl>
    <w:lvl w:ilvl="6" w:tentative="0">
      <w:start w:val="1"/>
      <w:numFmt w:val="decimal"/>
      <w:lvlText w:val="%7."/>
      <w:lvlJc w:val="left"/>
      <w:pPr>
        <w:ind w:left="2938" w:hanging="420"/>
      </w:pPr>
    </w:lvl>
    <w:lvl w:ilvl="7" w:tentative="0">
      <w:start w:val="1"/>
      <w:numFmt w:val="lowerLetter"/>
      <w:lvlText w:val="%8)"/>
      <w:lvlJc w:val="left"/>
      <w:pPr>
        <w:ind w:left="3358" w:hanging="420"/>
      </w:pPr>
    </w:lvl>
    <w:lvl w:ilvl="8" w:tentative="0">
      <w:start w:val="1"/>
      <w:numFmt w:val="lowerRoman"/>
      <w:lvlText w:val="%9."/>
      <w:lvlJc w:val="right"/>
      <w:pPr>
        <w:ind w:left="3778" w:hanging="420"/>
      </w:p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mE5NjUzYTg1ZTIzYTk4NzNjNDQ0MmE3NDZjYzI0NjIifQ=="/>
  </w:docVars>
  <w:rsids>
    <w:rsidRoot w:val="00172A27"/>
    <w:rsid w:val="0000134D"/>
    <w:rsid w:val="00001F1C"/>
    <w:rsid w:val="000036D6"/>
    <w:rsid w:val="00003A46"/>
    <w:rsid w:val="000040F9"/>
    <w:rsid w:val="000042A3"/>
    <w:rsid w:val="000045B3"/>
    <w:rsid w:val="00004906"/>
    <w:rsid w:val="00004AF7"/>
    <w:rsid w:val="00004FC4"/>
    <w:rsid w:val="00005751"/>
    <w:rsid w:val="00005C27"/>
    <w:rsid w:val="000060E5"/>
    <w:rsid w:val="0000670A"/>
    <w:rsid w:val="00006922"/>
    <w:rsid w:val="00006E2A"/>
    <w:rsid w:val="000074B0"/>
    <w:rsid w:val="000079C5"/>
    <w:rsid w:val="00007EA1"/>
    <w:rsid w:val="000103E3"/>
    <w:rsid w:val="00010B8D"/>
    <w:rsid w:val="00010DC3"/>
    <w:rsid w:val="00011A45"/>
    <w:rsid w:val="00011A56"/>
    <w:rsid w:val="00011AAF"/>
    <w:rsid w:val="00012297"/>
    <w:rsid w:val="00012816"/>
    <w:rsid w:val="00012A6E"/>
    <w:rsid w:val="00012BC4"/>
    <w:rsid w:val="00012F7F"/>
    <w:rsid w:val="00012F81"/>
    <w:rsid w:val="00014515"/>
    <w:rsid w:val="000145C2"/>
    <w:rsid w:val="00014625"/>
    <w:rsid w:val="00014DBB"/>
    <w:rsid w:val="00015940"/>
    <w:rsid w:val="00015AF5"/>
    <w:rsid w:val="00016458"/>
    <w:rsid w:val="000165EF"/>
    <w:rsid w:val="00016FC3"/>
    <w:rsid w:val="0001728F"/>
    <w:rsid w:val="00017340"/>
    <w:rsid w:val="000208F8"/>
    <w:rsid w:val="00021304"/>
    <w:rsid w:val="0002197F"/>
    <w:rsid w:val="00022C27"/>
    <w:rsid w:val="00022F4F"/>
    <w:rsid w:val="00022FA9"/>
    <w:rsid w:val="000237EE"/>
    <w:rsid w:val="000243D2"/>
    <w:rsid w:val="00025058"/>
    <w:rsid w:val="00025B21"/>
    <w:rsid w:val="00025D5B"/>
    <w:rsid w:val="00026249"/>
    <w:rsid w:val="00027415"/>
    <w:rsid w:val="000274F7"/>
    <w:rsid w:val="00027757"/>
    <w:rsid w:val="000307C5"/>
    <w:rsid w:val="00030D77"/>
    <w:rsid w:val="00031732"/>
    <w:rsid w:val="00031887"/>
    <w:rsid w:val="000319D1"/>
    <w:rsid w:val="00034043"/>
    <w:rsid w:val="0003479B"/>
    <w:rsid w:val="00034900"/>
    <w:rsid w:val="0003493D"/>
    <w:rsid w:val="0003524E"/>
    <w:rsid w:val="000356F7"/>
    <w:rsid w:val="00035FE0"/>
    <w:rsid w:val="000367ED"/>
    <w:rsid w:val="0003688B"/>
    <w:rsid w:val="000372E9"/>
    <w:rsid w:val="00037359"/>
    <w:rsid w:val="0003762A"/>
    <w:rsid w:val="0003795A"/>
    <w:rsid w:val="00040DA4"/>
    <w:rsid w:val="00042758"/>
    <w:rsid w:val="00043D2B"/>
    <w:rsid w:val="000442CB"/>
    <w:rsid w:val="000447F6"/>
    <w:rsid w:val="00045923"/>
    <w:rsid w:val="00045EB5"/>
    <w:rsid w:val="00046595"/>
    <w:rsid w:val="00046998"/>
    <w:rsid w:val="0004741F"/>
    <w:rsid w:val="00047612"/>
    <w:rsid w:val="00047852"/>
    <w:rsid w:val="00050F73"/>
    <w:rsid w:val="00051378"/>
    <w:rsid w:val="0005271F"/>
    <w:rsid w:val="000529DE"/>
    <w:rsid w:val="00053074"/>
    <w:rsid w:val="00053F8F"/>
    <w:rsid w:val="000545F7"/>
    <w:rsid w:val="00054837"/>
    <w:rsid w:val="000550A3"/>
    <w:rsid w:val="0005526E"/>
    <w:rsid w:val="000558BB"/>
    <w:rsid w:val="000559C9"/>
    <w:rsid w:val="00055C5F"/>
    <w:rsid w:val="00056061"/>
    <w:rsid w:val="00056374"/>
    <w:rsid w:val="0005650D"/>
    <w:rsid w:val="00056617"/>
    <w:rsid w:val="00057655"/>
    <w:rsid w:val="00057EEA"/>
    <w:rsid w:val="00060526"/>
    <w:rsid w:val="00061C10"/>
    <w:rsid w:val="000621B0"/>
    <w:rsid w:val="00062570"/>
    <w:rsid w:val="0006264D"/>
    <w:rsid w:val="0006301D"/>
    <w:rsid w:val="00064787"/>
    <w:rsid w:val="00064A61"/>
    <w:rsid w:val="00064FA4"/>
    <w:rsid w:val="00065240"/>
    <w:rsid w:val="00065967"/>
    <w:rsid w:val="00066813"/>
    <w:rsid w:val="000668F4"/>
    <w:rsid w:val="0006745C"/>
    <w:rsid w:val="00067D3F"/>
    <w:rsid w:val="00067DC4"/>
    <w:rsid w:val="000700C5"/>
    <w:rsid w:val="00070384"/>
    <w:rsid w:val="00071507"/>
    <w:rsid w:val="0007211D"/>
    <w:rsid w:val="00072BD7"/>
    <w:rsid w:val="000730F3"/>
    <w:rsid w:val="00073A35"/>
    <w:rsid w:val="00073B23"/>
    <w:rsid w:val="00073EE2"/>
    <w:rsid w:val="00074554"/>
    <w:rsid w:val="00074BEF"/>
    <w:rsid w:val="00075AD5"/>
    <w:rsid w:val="00077941"/>
    <w:rsid w:val="00077E93"/>
    <w:rsid w:val="00080168"/>
    <w:rsid w:val="00080188"/>
    <w:rsid w:val="00080A90"/>
    <w:rsid w:val="00081B06"/>
    <w:rsid w:val="000820E6"/>
    <w:rsid w:val="000825F6"/>
    <w:rsid w:val="00082956"/>
    <w:rsid w:val="000829FF"/>
    <w:rsid w:val="00082ABE"/>
    <w:rsid w:val="00083D3F"/>
    <w:rsid w:val="00083E84"/>
    <w:rsid w:val="00085134"/>
    <w:rsid w:val="000851F8"/>
    <w:rsid w:val="00085317"/>
    <w:rsid w:val="00085419"/>
    <w:rsid w:val="000855C1"/>
    <w:rsid w:val="00085908"/>
    <w:rsid w:val="0008596C"/>
    <w:rsid w:val="00085DE9"/>
    <w:rsid w:val="00085FFE"/>
    <w:rsid w:val="000861E5"/>
    <w:rsid w:val="000866A3"/>
    <w:rsid w:val="000867FB"/>
    <w:rsid w:val="00086F62"/>
    <w:rsid w:val="000878FF"/>
    <w:rsid w:val="0008796E"/>
    <w:rsid w:val="00090302"/>
    <w:rsid w:val="0009127F"/>
    <w:rsid w:val="0009133A"/>
    <w:rsid w:val="0009145A"/>
    <w:rsid w:val="00091526"/>
    <w:rsid w:val="0009187B"/>
    <w:rsid w:val="00091CAC"/>
    <w:rsid w:val="00092BD5"/>
    <w:rsid w:val="00095198"/>
    <w:rsid w:val="00095806"/>
    <w:rsid w:val="00095F61"/>
    <w:rsid w:val="000965CC"/>
    <w:rsid w:val="00096CE6"/>
    <w:rsid w:val="0009750D"/>
    <w:rsid w:val="00097B04"/>
    <w:rsid w:val="000A0ABE"/>
    <w:rsid w:val="000A0DC0"/>
    <w:rsid w:val="000A1075"/>
    <w:rsid w:val="000A24AF"/>
    <w:rsid w:val="000A274D"/>
    <w:rsid w:val="000A2C52"/>
    <w:rsid w:val="000A2D79"/>
    <w:rsid w:val="000A3358"/>
    <w:rsid w:val="000A4B0E"/>
    <w:rsid w:val="000A530C"/>
    <w:rsid w:val="000A584E"/>
    <w:rsid w:val="000A58B9"/>
    <w:rsid w:val="000A5A8E"/>
    <w:rsid w:val="000A5CD4"/>
    <w:rsid w:val="000A6263"/>
    <w:rsid w:val="000A6F16"/>
    <w:rsid w:val="000A7A6C"/>
    <w:rsid w:val="000A7C5A"/>
    <w:rsid w:val="000B0205"/>
    <w:rsid w:val="000B0817"/>
    <w:rsid w:val="000B0910"/>
    <w:rsid w:val="000B10D9"/>
    <w:rsid w:val="000B1ED2"/>
    <w:rsid w:val="000B20FC"/>
    <w:rsid w:val="000B22EA"/>
    <w:rsid w:val="000B3202"/>
    <w:rsid w:val="000B493E"/>
    <w:rsid w:val="000B4F60"/>
    <w:rsid w:val="000B5B6D"/>
    <w:rsid w:val="000B5CC8"/>
    <w:rsid w:val="000B5DFC"/>
    <w:rsid w:val="000B5E52"/>
    <w:rsid w:val="000B61BF"/>
    <w:rsid w:val="000B620E"/>
    <w:rsid w:val="000B67E1"/>
    <w:rsid w:val="000C1B95"/>
    <w:rsid w:val="000C299D"/>
    <w:rsid w:val="000C344F"/>
    <w:rsid w:val="000C3573"/>
    <w:rsid w:val="000C3B21"/>
    <w:rsid w:val="000C3E67"/>
    <w:rsid w:val="000C428C"/>
    <w:rsid w:val="000C4328"/>
    <w:rsid w:val="000C43F5"/>
    <w:rsid w:val="000C48DA"/>
    <w:rsid w:val="000C605A"/>
    <w:rsid w:val="000C63AE"/>
    <w:rsid w:val="000C6CBF"/>
    <w:rsid w:val="000C712D"/>
    <w:rsid w:val="000C7685"/>
    <w:rsid w:val="000D0769"/>
    <w:rsid w:val="000D0C86"/>
    <w:rsid w:val="000D0C91"/>
    <w:rsid w:val="000D1EAF"/>
    <w:rsid w:val="000D2C8E"/>
    <w:rsid w:val="000D2CA8"/>
    <w:rsid w:val="000D3909"/>
    <w:rsid w:val="000D39D7"/>
    <w:rsid w:val="000D3DAF"/>
    <w:rsid w:val="000D409C"/>
    <w:rsid w:val="000D48D5"/>
    <w:rsid w:val="000D6088"/>
    <w:rsid w:val="000D6CFF"/>
    <w:rsid w:val="000D6D74"/>
    <w:rsid w:val="000D6F21"/>
    <w:rsid w:val="000D75EC"/>
    <w:rsid w:val="000D7803"/>
    <w:rsid w:val="000D7D8E"/>
    <w:rsid w:val="000D7DC6"/>
    <w:rsid w:val="000E024C"/>
    <w:rsid w:val="000E18B0"/>
    <w:rsid w:val="000E1BD5"/>
    <w:rsid w:val="000E214A"/>
    <w:rsid w:val="000E21D9"/>
    <w:rsid w:val="000E2823"/>
    <w:rsid w:val="000E2BF0"/>
    <w:rsid w:val="000E3219"/>
    <w:rsid w:val="000E321B"/>
    <w:rsid w:val="000E3D76"/>
    <w:rsid w:val="000E4186"/>
    <w:rsid w:val="000E52FA"/>
    <w:rsid w:val="000E6437"/>
    <w:rsid w:val="000E64F6"/>
    <w:rsid w:val="000E6981"/>
    <w:rsid w:val="000F06E7"/>
    <w:rsid w:val="000F0B03"/>
    <w:rsid w:val="000F0BDA"/>
    <w:rsid w:val="000F0D6F"/>
    <w:rsid w:val="000F150F"/>
    <w:rsid w:val="000F1EDD"/>
    <w:rsid w:val="000F243B"/>
    <w:rsid w:val="000F3580"/>
    <w:rsid w:val="000F3B7A"/>
    <w:rsid w:val="000F3F04"/>
    <w:rsid w:val="000F420E"/>
    <w:rsid w:val="000F454C"/>
    <w:rsid w:val="000F4C69"/>
    <w:rsid w:val="000F4EE2"/>
    <w:rsid w:val="000F527A"/>
    <w:rsid w:val="000F5C16"/>
    <w:rsid w:val="000F6308"/>
    <w:rsid w:val="000F6C6E"/>
    <w:rsid w:val="000F7241"/>
    <w:rsid w:val="000F7836"/>
    <w:rsid w:val="000F7F62"/>
    <w:rsid w:val="001001FD"/>
    <w:rsid w:val="001018E6"/>
    <w:rsid w:val="00101DFC"/>
    <w:rsid w:val="00102684"/>
    <w:rsid w:val="00102A12"/>
    <w:rsid w:val="00102CC6"/>
    <w:rsid w:val="00102F0D"/>
    <w:rsid w:val="00104130"/>
    <w:rsid w:val="001048BE"/>
    <w:rsid w:val="0010529C"/>
    <w:rsid w:val="001072EB"/>
    <w:rsid w:val="001075C1"/>
    <w:rsid w:val="00107924"/>
    <w:rsid w:val="001079CD"/>
    <w:rsid w:val="0011014B"/>
    <w:rsid w:val="00110426"/>
    <w:rsid w:val="00111274"/>
    <w:rsid w:val="001117B9"/>
    <w:rsid w:val="00112F5B"/>
    <w:rsid w:val="0011317D"/>
    <w:rsid w:val="001134EF"/>
    <w:rsid w:val="00114386"/>
    <w:rsid w:val="001148BD"/>
    <w:rsid w:val="00114A82"/>
    <w:rsid w:val="00114ECC"/>
    <w:rsid w:val="001151A9"/>
    <w:rsid w:val="00115CCC"/>
    <w:rsid w:val="00115E6A"/>
    <w:rsid w:val="0012030F"/>
    <w:rsid w:val="00120AB4"/>
    <w:rsid w:val="00120BE1"/>
    <w:rsid w:val="0012174B"/>
    <w:rsid w:val="00121A55"/>
    <w:rsid w:val="00121C20"/>
    <w:rsid w:val="00121DE5"/>
    <w:rsid w:val="00123367"/>
    <w:rsid w:val="00123AC2"/>
    <w:rsid w:val="00123EA6"/>
    <w:rsid w:val="00123F89"/>
    <w:rsid w:val="00124206"/>
    <w:rsid w:val="0012537B"/>
    <w:rsid w:val="0012558C"/>
    <w:rsid w:val="0012714F"/>
    <w:rsid w:val="00127915"/>
    <w:rsid w:val="00130693"/>
    <w:rsid w:val="00130801"/>
    <w:rsid w:val="00130A8C"/>
    <w:rsid w:val="001310AA"/>
    <w:rsid w:val="00132670"/>
    <w:rsid w:val="001328E9"/>
    <w:rsid w:val="00132C2F"/>
    <w:rsid w:val="00133E88"/>
    <w:rsid w:val="00133ECB"/>
    <w:rsid w:val="0013411A"/>
    <w:rsid w:val="001349F3"/>
    <w:rsid w:val="00136615"/>
    <w:rsid w:val="00136BA5"/>
    <w:rsid w:val="00137077"/>
    <w:rsid w:val="00137241"/>
    <w:rsid w:val="00137B1E"/>
    <w:rsid w:val="00137BBA"/>
    <w:rsid w:val="001403D0"/>
    <w:rsid w:val="00140ABE"/>
    <w:rsid w:val="00141229"/>
    <w:rsid w:val="00141E96"/>
    <w:rsid w:val="00142681"/>
    <w:rsid w:val="00142BD9"/>
    <w:rsid w:val="00143392"/>
    <w:rsid w:val="00143510"/>
    <w:rsid w:val="001438E5"/>
    <w:rsid w:val="00143AB1"/>
    <w:rsid w:val="00143D73"/>
    <w:rsid w:val="00143EA2"/>
    <w:rsid w:val="001448C4"/>
    <w:rsid w:val="0014619B"/>
    <w:rsid w:val="001467AB"/>
    <w:rsid w:val="001468DA"/>
    <w:rsid w:val="00146AE2"/>
    <w:rsid w:val="00146D8F"/>
    <w:rsid w:val="00146E88"/>
    <w:rsid w:val="00147B19"/>
    <w:rsid w:val="00150442"/>
    <w:rsid w:val="00150618"/>
    <w:rsid w:val="00150E64"/>
    <w:rsid w:val="00151766"/>
    <w:rsid w:val="0015247A"/>
    <w:rsid w:val="00152F39"/>
    <w:rsid w:val="00153226"/>
    <w:rsid w:val="00153918"/>
    <w:rsid w:val="001547E1"/>
    <w:rsid w:val="00154DF4"/>
    <w:rsid w:val="00154F74"/>
    <w:rsid w:val="00155460"/>
    <w:rsid w:val="00156E27"/>
    <w:rsid w:val="001570A5"/>
    <w:rsid w:val="001571E8"/>
    <w:rsid w:val="0015749F"/>
    <w:rsid w:val="001579EF"/>
    <w:rsid w:val="00160375"/>
    <w:rsid w:val="00160D4E"/>
    <w:rsid w:val="00160F50"/>
    <w:rsid w:val="001613F8"/>
    <w:rsid w:val="00161522"/>
    <w:rsid w:val="001617AE"/>
    <w:rsid w:val="00161B0C"/>
    <w:rsid w:val="00161BD0"/>
    <w:rsid w:val="00161E4F"/>
    <w:rsid w:val="0016263C"/>
    <w:rsid w:val="00162AE8"/>
    <w:rsid w:val="00162C56"/>
    <w:rsid w:val="00162DB2"/>
    <w:rsid w:val="00164924"/>
    <w:rsid w:val="00164A55"/>
    <w:rsid w:val="001657B1"/>
    <w:rsid w:val="00165B02"/>
    <w:rsid w:val="00166DCC"/>
    <w:rsid w:val="00167789"/>
    <w:rsid w:val="00167927"/>
    <w:rsid w:val="0017073E"/>
    <w:rsid w:val="00170C17"/>
    <w:rsid w:val="0017173E"/>
    <w:rsid w:val="00171CA3"/>
    <w:rsid w:val="00171E66"/>
    <w:rsid w:val="001722D8"/>
    <w:rsid w:val="00172A27"/>
    <w:rsid w:val="00172AE3"/>
    <w:rsid w:val="00172C34"/>
    <w:rsid w:val="00173149"/>
    <w:rsid w:val="00173759"/>
    <w:rsid w:val="001739A3"/>
    <w:rsid w:val="00173D26"/>
    <w:rsid w:val="00174B1E"/>
    <w:rsid w:val="001755E9"/>
    <w:rsid w:val="00175A5E"/>
    <w:rsid w:val="00176553"/>
    <w:rsid w:val="00177212"/>
    <w:rsid w:val="001774D4"/>
    <w:rsid w:val="00177549"/>
    <w:rsid w:val="00177744"/>
    <w:rsid w:val="001778BE"/>
    <w:rsid w:val="00177F89"/>
    <w:rsid w:val="00180B0D"/>
    <w:rsid w:val="00181FEA"/>
    <w:rsid w:val="00182706"/>
    <w:rsid w:val="0018284B"/>
    <w:rsid w:val="00183836"/>
    <w:rsid w:val="001845E9"/>
    <w:rsid w:val="00184630"/>
    <w:rsid w:val="001846D7"/>
    <w:rsid w:val="00184815"/>
    <w:rsid w:val="001848F5"/>
    <w:rsid w:val="001850A4"/>
    <w:rsid w:val="001864FF"/>
    <w:rsid w:val="001874BC"/>
    <w:rsid w:val="00187B3E"/>
    <w:rsid w:val="0019153B"/>
    <w:rsid w:val="001915A3"/>
    <w:rsid w:val="001919EB"/>
    <w:rsid w:val="00191B94"/>
    <w:rsid w:val="00191D89"/>
    <w:rsid w:val="0019227B"/>
    <w:rsid w:val="00192D08"/>
    <w:rsid w:val="0019368B"/>
    <w:rsid w:val="001938D2"/>
    <w:rsid w:val="00193917"/>
    <w:rsid w:val="001941C8"/>
    <w:rsid w:val="00194D59"/>
    <w:rsid w:val="00195B8B"/>
    <w:rsid w:val="00195DCB"/>
    <w:rsid w:val="00195F14"/>
    <w:rsid w:val="001961A2"/>
    <w:rsid w:val="00196787"/>
    <w:rsid w:val="00196B4C"/>
    <w:rsid w:val="001970AD"/>
    <w:rsid w:val="00197204"/>
    <w:rsid w:val="001A173C"/>
    <w:rsid w:val="001A1844"/>
    <w:rsid w:val="001A1998"/>
    <w:rsid w:val="001A1BE9"/>
    <w:rsid w:val="001A20CA"/>
    <w:rsid w:val="001A290D"/>
    <w:rsid w:val="001A2B9F"/>
    <w:rsid w:val="001A3B13"/>
    <w:rsid w:val="001A3CF6"/>
    <w:rsid w:val="001A3EE7"/>
    <w:rsid w:val="001A4360"/>
    <w:rsid w:val="001A4420"/>
    <w:rsid w:val="001A46B5"/>
    <w:rsid w:val="001A46F2"/>
    <w:rsid w:val="001A68EC"/>
    <w:rsid w:val="001A6C49"/>
    <w:rsid w:val="001A7C91"/>
    <w:rsid w:val="001B0220"/>
    <w:rsid w:val="001B0850"/>
    <w:rsid w:val="001B1281"/>
    <w:rsid w:val="001B1D39"/>
    <w:rsid w:val="001B2126"/>
    <w:rsid w:val="001B2329"/>
    <w:rsid w:val="001B23F5"/>
    <w:rsid w:val="001B2666"/>
    <w:rsid w:val="001B2909"/>
    <w:rsid w:val="001B2A31"/>
    <w:rsid w:val="001B2D49"/>
    <w:rsid w:val="001B2E91"/>
    <w:rsid w:val="001B5B42"/>
    <w:rsid w:val="001B606A"/>
    <w:rsid w:val="001B6DDB"/>
    <w:rsid w:val="001B7078"/>
    <w:rsid w:val="001B7491"/>
    <w:rsid w:val="001B75CF"/>
    <w:rsid w:val="001B7A8D"/>
    <w:rsid w:val="001B7EBE"/>
    <w:rsid w:val="001C06C0"/>
    <w:rsid w:val="001C0AC9"/>
    <w:rsid w:val="001C10E5"/>
    <w:rsid w:val="001C1A12"/>
    <w:rsid w:val="001C1D46"/>
    <w:rsid w:val="001C1F6C"/>
    <w:rsid w:val="001C21BB"/>
    <w:rsid w:val="001C3000"/>
    <w:rsid w:val="001C30D1"/>
    <w:rsid w:val="001C33D6"/>
    <w:rsid w:val="001C35B7"/>
    <w:rsid w:val="001C36F7"/>
    <w:rsid w:val="001C3AE0"/>
    <w:rsid w:val="001C3BAD"/>
    <w:rsid w:val="001C5F9A"/>
    <w:rsid w:val="001C7E49"/>
    <w:rsid w:val="001D012D"/>
    <w:rsid w:val="001D0702"/>
    <w:rsid w:val="001D0A25"/>
    <w:rsid w:val="001D1078"/>
    <w:rsid w:val="001D1659"/>
    <w:rsid w:val="001D296C"/>
    <w:rsid w:val="001D2F3D"/>
    <w:rsid w:val="001D33C3"/>
    <w:rsid w:val="001D3DED"/>
    <w:rsid w:val="001D3DF8"/>
    <w:rsid w:val="001D3F8A"/>
    <w:rsid w:val="001D4E6F"/>
    <w:rsid w:val="001D5573"/>
    <w:rsid w:val="001D56C8"/>
    <w:rsid w:val="001D5E80"/>
    <w:rsid w:val="001D6356"/>
    <w:rsid w:val="001D6EC3"/>
    <w:rsid w:val="001D710C"/>
    <w:rsid w:val="001E0886"/>
    <w:rsid w:val="001E11B1"/>
    <w:rsid w:val="001E1C18"/>
    <w:rsid w:val="001E208F"/>
    <w:rsid w:val="001E233C"/>
    <w:rsid w:val="001E4950"/>
    <w:rsid w:val="001E5014"/>
    <w:rsid w:val="001E630A"/>
    <w:rsid w:val="001E7838"/>
    <w:rsid w:val="001E7A22"/>
    <w:rsid w:val="001E7D19"/>
    <w:rsid w:val="001F0C50"/>
    <w:rsid w:val="001F0CFA"/>
    <w:rsid w:val="001F0ECC"/>
    <w:rsid w:val="001F1464"/>
    <w:rsid w:val="001F1897"/>
    <w:rsid w:val="001F1905"/>
    <w:rsid w:val="001F1EAE"/>
    <w:rsid w:val="001F1F7F"/>
    <w:rsid w:val="001F2C63"/>
    <w:rsid w:val="001F2E14"/>
    <w:rsid w:val="001F37E0"/>
    <w:rsid w:val="001F3A0C"/>
    <w:rsid w:val="001F3E7F"/>
    <w:rsid w:val="001F401A"/>
    <w:rsid w:val="001F4A76"/>
    <w:rsid w:val="001F4F4A"/>
    <w:rsid w:val="001F534F"/>
    <w:rsid w:val="001F543D"/>
    <w:rsid w:val="001F56BD"/>
    <w:rsid w:val="001F5813"/>
    <w:rsid w:val="001F5989"/>
    <w:rsid w:val="001F64C1"/>
    <w:rsid w:val="001F6CB0"/>
    <w:rsid w:val="002001F1"/>
    <w:rsid w:val="00201348"/>
    <w:rsid w:val="00201A4E"/>
    <w:rsid w:val="00201B37"/>
    <w:rsid w:val="00201C8A"/>
    <w:rsid w:val="00202525"/>
    <w:rsid w:val="00202B43"/>
    <w:rsid w:val="002035A2"/>
    <w:rsid w:val="00203787"/>
    <w:rsid w:val="00203887"/>
    <w:rsid w:val="002046D6"/>
    <w:rsid w:val="00204D09"/>
    <w:rsid w:val="00204F5C"/>
    <w:rsid w:val="00205C71"/>
    <w:rsid w:val="002070C1"/>
    <w:rsid w:val="0020717B"/>
    <w:rsid w:val="00207262"/>
    <w:rsid w:val="00207468"/>
    <w:rsid w:val="00207844"/>
    <w:rsid w:val="00210436"/>
    <w:rsid w:val="0021043B"/>
    <w:rsid w:val="00210440"/>
    <w:rsid w:val="0021054E"/>
    <w:rsid w:val="0021095C"/>
    <w:rsid w:val="002109AA"/>
    <w:rsid w:val="00210AC5"/>
    <w:rsid w:val="00210E7E"/>
    <w:rsid w:val="00211084"/>
    <w:rsid w:val="00211254"/>
    <w:rsid w:val="002122AD"/>
    <w:rsid w:val="0021299B"/>
    <w:rsid w:val="002139CD"/>
    <w:rsid w:val="00213E88"/>
    <w:rsid w:val="00214801"/>
    <w:rsid w:val="00214C22"/>
    <w:rsid w:val="00214C4A"/>
    <w:rsid w:val="00214FDD"/>
    <w:rsid w:val="0021647A"/>
    <w:rsid w:val="00216DB2"/>
    <w:rsid w:val="00217057"/>
    <w:rsid w:val="002170FD"/>
    <w:rsid w:val="0021781A"/>
    <w:rsid w:val="00217A9E"/>
    <w:rsid w:val="002201AC"/>
    <w:rsid w:val="0022067E"/>
    <w:rsid w:val="00221029"/>
    <w:rsid w:val="0022131F"/>
    <w:rsid w:val="002213C6"/>
    <w:rsid w:val="002216BD"/>
    <w:rsid w:val="00221E89"/>
    <w:rsid w:val="00221FE8"/>
    <w:rsid w:val="00222F08"/>
    <w:rsid w:val="00223045"/>
    <w:rsid w:val="002237FD"/>
    <w:rsid w:val="0022383D"/>
    <w:rsid w:val="00223DBF"/>
    <w:rsid w:val="00223FB6"/>
    <w:rsid w:val="0022435D"/>
    <w:rsid w:val="0022442C"/>
    <w:rsid w:val="002245B1"/>
    <w:rsid w:val="00224A1D"/>
    <w:rsid w:val="00224BA5"/>
    <w:rsid w:val="00225340"/>
    <w:rsid w:val="002259D7"/>
    <w:rsid w:val="002269FF"/>
    <w:rsid w:val="002274F2"/>
    <w:rsid w:val="00227BE4"/>
    <w:rsid w:val="002303B3"/>
    <w:rsid w:val="00230D0C"/>
    <w:rsid w:val="00230EA4"/>
    <w:rsid w:val="0023207C"/>
    <w:rsid w:val="0023316C"/>
    <w:rsid w:val="00233EA8"/>
    <w:rsid w:val="00233EE9"/>
    <w:rsid w:val="002344D9"/>
    <w:rsid w:val="00235237"/>
    <w:rsid w:val="002356F7"/>
    <w:rsid w:val="0023573C"/>
    <w:rsid w:val="00235CCD"/>
    <w:rsid w:val="0023602F"/>
    <w:rsid w:val="00236048"/>
    <w:rsid w:val="002362ED"/>
    <w:rsid w:val="00237036"/>
    <w:rsid w:val="002372AC"/>
    <w:rsid w:val="002375DA"/>
    <w:rsid w:val="00237A33"/>
    <w:rsid w:val="00237F7F"/>
    <w:rsid w:val="002402E8"/>
    <w:rsid w:val="00240B0F"/>
    <w:rsid w:val="00240CF2"/>
    <w:rsid w:val="00240E54"/>
    <w:rsid w:val="00241314"/>
    <w:rsid w:val="00241BD9"/>
    <w:rsid w:val="0024238B"/>
    <w:rsid w:val="00242B67"/>
    <w:rsid w:val="00243381"/>
    <w:rsid w:val="00243756"/>
    <w:rsid w:val="00243EFD"/>
    <w:rsid w:val="002442A5"/>
    <w:rsid w:val="00244AF3"/>
    <w:rsid w:val="00244B2D"/>
    <w:rsid w:val="00244EF8"/>
    <w:rsid w:val="00244EFB"/>
    <w:rsid w:val="00245008"/>
    <w:rsid w:val="002451ED"/>
    <w:rsid w:val="002458E4"/>
    <w:rsid w:val="00245900"/>
    <w:rsid w:val="00245DD8"/>
    <w:rsid w:val="002506EE"/>
    <w:rsid w:val="00250E42"/>
    <w:rsid w:val="00250E89"/>
    <w:rsid w:val="0025197E"/>
    <w:rsid w:val="00252912"/>
    <w:rsid w:val="00252D49"/>
    <w:rsid w:val="00253956"/>
    <w:rsid w:val="00253C51"/>
    <w:rsid w:val="002548D3"/>
    <w:rsid w:val="00254E85"/>
    <w:rsid w:val="0025568B"/>
    <w:rsid w:val="002561B7"/>
    <w:rsid w:val="002562F6"/>
    <w:rsid w:val="00256EDB"/>
    <w:rsid w:val="00256FEA"/>
    <w:rsid w:val="00257131"/>
    <w:rsid w:val="0025733E"/>
    <w:rsid w:val="00257F6B"/>
    <w:rsid w:val="0026110D"/>
    <w:rsid w:val="00261B4C"/>
    <w:rsid w:val="00261C50"/>
    <w:rsid w:val="00261C71"/>
    <w:rsid w:val="00261E06"/>
    <w:rsid w:val="0026249A"/>
    <w:rsid w:val="002625B4"/>
    <w:rsid w:val="00263090"/>
    <w:rsid w:val="00263146"/>
    <w:rsid w:val="00264D98"/>
    <w:rsid w:val="00265054"/>
    <w:rsid w:val="0026523F"/>
    <w:rsid w:val="00265EBC"/>
    <w:rsid w:val="0026696D"/>
    <w:rsid w:val="00266BE6"/>
    <w:rsid w:val="00267127"/>
    <w:rsid w:val="00267325"/>
    <w:rsid w:val="002674F1"/>
    <w:rsid w:val="00267935"/>
    <w:rsid w:val="00270B8F"/>
    <w:rsid w:val="00271B39"/>
    <w:rsid w:val="00271C92"/>
    <w:rsid w:val="0027280E"/>
    <w:rsid w:val="0027293A"/>
    <w:rsid w:val="0027313B"/>
    <w:rsid w:val="00273CF6"/>
    <w:rsid w:val="00273F3E"/>
    <w:rsid w:val="00274F13"/>
    <w:rsid w:val="002752E7"/>
    <w:rsid w:val="00275567"/>
    <w:rsid w:val="00275D52"/>
    <w:rsid w:val="00276536"/>
    <w:rsid w:val="00276BC6"/>
    <w:rsid w:val="0027723E"/>
    <w:rsid w:val="002772D9"/>
    <w:rsid w:val="002772EA"/>
    <w:rsid w:val="00277FDA"/>
    <w:rsid w:val="0028026F"/>
    <w:rsid w:val="0028028C"/>
    <w:rsid w:val="00280915"/>
    <w:rsid w:val="002814FA"/>
    <w:rsid w:val="00281DA0"/>
    <w:rsid w:val="00281ECB"/>
    <w:rsid w:val="0028242D"/>
    <w:rsid w:val="00282D45"/>
    <w:rsid w:val="00283253"/>
    <w:rsid w:val="002836C6"/>
    <w:rsid w:val="0028615B"/>
    <w:rsid w:val="00286DFC"/>
    <w:rsid w:val="00287102"/>
    <w:rsid w:val="00290002"/>
    <w:rsid w:val="0029069C"/>
    <w:rsid w:val="0029244F"/>
    <w:rsid w:val="00293B82"/>
    <w:rsid w:val="00293DA4"/>
    <w:rsid w:val="002965D8"/>
    <w:rsid w:val="0029715E"/>
    <w:rsid w:val="002A0381"/>
    <w:rsid w:val="002A0425"/>
    <w:rsid w:val="002A0651"/>
    <w:rsid w:val="002A06BD"/>
    <w:rsid w:val="002A11FB"/>
    <w:rsid w:val="002A120C"/>
    <w:rsid w:val="002A1715"/>
    <w:rsid w:val="002A1996"/>
    <w:rsid w:val="002A1F00"/>
    <w:rsid w:val="002A1F34"/>
    <w:rsid w:val="002A2185"/>
    <w:rsid w:val="002A21D9"/>
    <w:rsid w:val="002A334F"/>
    <w:rsid w:val="002A3C88"/>
    <w:rsid w:val="002A41C2"/>
    <w:rsid w:val="002A4C00"/>
    <w:rsid w:val="002A50DC"/>
    <w:rsid w:val="002A52CC"/>
    <w:rsid w:val="002A55AD"/>
    <w:rsid w:val="002A588A"/>
    <w:rsid w:val="002A58FF"/>
    <w:rsid w:val="002A5C6C"/>
    <w:rsid w:val="002A5FBD"/>
    <w:rsid w:val="002A6046"/>
    <w:rsid w:val="002A632B"/>
    <w:rsid w:val="002A6C04"/>
    <w:rsid w:val="002A6E4D"/>
    <w:rsid w:val="002A7153"/>
    <w:rsid w:val="002A728A"/>
    <w:rsid w:val="002A7310"/>
    <w:rsid w:val="002A73C5"/>
    <w:rsid w:val="002A7D4F"/>
    <w:rsid w:val="002A7F8A"/>
    <w:rsid w:val="002B011D"/>
    <w:rsid w:val="002B021E"/>
    <w:rsid w:val="002B08F6"/>
    <w:rsid w:val="002B2E09"/>
    <w:rsid w:val="002B366D"/>
    <w:rsid w:val="002B3938"/>
    <w:rsid w:val="002B3C7C"/>
    <w:rsid w:val="002B4B5E"/>
    <w:rsid w:val="002B4F70"/>
    <w:rsid w:val="002B51D5"/>
    <w:rsid w:val="002B6528"/>
    <w:rsid w:val="002B6DB3"/>
    <w:rsid w:val="002C065B"/>
    <w:rsid w:val="002C08AB"/>
    <w:rsid w:val="002C183E"/>
    <w:rsid w:val="002C1AA0"/>
    <w:rsid w:val="002C1D83"/>
    <w:rsid w:val="002C237E"/>
    <w:rsid w:val="002C24DC"/>
    <w:rsid w:val="002C3057"/>
    <w:rsid w:val="002C365A"/>
    <w:rsid w:val="002C44A2"/>
    <w:rsid w:val="002C467A"/>
    <w:rsid w:val="002C4AC6"/>
    <w:rsid w:val="002C526F"/>
    <w:rsid w:val="002C5411"/>
    <w:rsid w:val="002C55AB"/>
    <w:rsid w:val="002C588A"/>
    <w:rsid w:val="002C5EEF"/>
    <w:rsid w:val="002C6527"/>
    <w:rsid w:val="002D0724"/>
    <w:rsid w:val="002D13DF"/>
    <w:rsid w:val="002D3B6B"/>
    <w:rsid w:val="002D41A4"/>
    <w:rsid w:val="002D603D"/>
    <w:rsid w:val="002D62E1"/>
    <w:rsid w:val="002E00AD"/>
    <w:rsid w:val="002E032F"/>
    <w:rsid w:val="002E075F"/>
    <w:rsid w:val="002E08C1"/>
    <w:rsid w:val="002E0B56"/>
    <w:rsid w:val="002E0B5D"/>
    <w:rsid w:val="002E1192"/>
    <w:rsid w:val="002E1650"/>
    <w:rsid w:val="002E1DA6"/>
    <w:rsid w:val="002E1FD4"/>
    <w:rsid w:val="002E2087"/>
    <w:rsid w:val="002E214F"/>
    <w:rsid w:val="002E24BD"/>
    <w:rsid w:val="002E3C98"/>
    <w:rsid w:val="002E4681"/>
    <w:rsid w:val="002E4D51"/>
    <w:rsid w:val="002E5619"/>
    <w:rsid w:val="002E57C9"/>
    <w:rsid w:val="002E6136"/>
    <w:rsid w:val="002E6371"/>
    <w:rsid w:val="002E6A58"/>
    <w:rsid w:val="002E6D98"/>
    <w:rsid w:val="002E7881"/>
    <w:rsid w:val="002E7975"/>
    <w:rsid w:val="002E7A31"/>
    <w:rsid w:val="002F01F2"/>
    <w:rsid w:val="002F068A"/>
    <w:rsid w:val="002F11D5"/>
    <w:rsid w:val="002F21EF"/>
    <w:rsid w:val="002F2741"/>
    <w:rsid w:val="002F2B63"/>
    <w:rsid w:val="002F3765"/>
    <w:rsid w:val="002F3F28"/>
    <w:rsid w:val="002F44A0"/>
    <w:rsid w:val="002F471C"/>
    <w:rsid w:val="002F4F44"/>
    <w:rsid w:val="002F50DA"/>
    <w:rsid w:val="002F56B1"/>
    <w:rsid w:val="002F584B"/>
    <w:rsid w:val="002F5EEE"/>
    <w:rsid w:val="002F5FC3"/>
    <w:rsid w:val="002F6EF2"/>
    <w:rsid w:val="002F79E2"/>
    <w:rsid w:val="002F7D39"/>
    <w:rsid w:val="002F7E8D"/>
    <w:rsid w:val="00301475"/>
    <w:rsid w:val="003022E5"/>
    <w:rsid w:val="00302461"/>
    <w:rsid w:val="00302899"/>
    <w:rsid w:val="00302A04"/>
    <w:rsid w:val="003033D9"/>
    <w:rsid w:val="00303C85"/>
    <w:rsid w:val="00303F98"/>
    <w:rsid w:val="00304338"/>
    <w:rsid w:val="003044F5"/>
    <w:rsid w:val="003051C9"/>
    <w:rsid w:val="00305C1F"/>
    <w:rsid w:val="00305D1D"/>
    <w:rsid w:val="00306B5E"/>
    <w:rsid w:val="0030700E"/>
    <w:rsid w:val="00307766"/>
    <w:rsid w:val="00307A2D"/>
    <w:rsid w:val="00310D4B"/>
    <w:rsid w:val="00310EC0"/>
    <w:rsid w:val="00311161"/>
    <w:rsid w:val="003122A3"/>
    <w:rsid w:val="003132C3"/>
    <w:rsid w:val="00313A3B"/>
    <w:rsid w:val="00313BCE"/>
    <w:rsid w:val="00313E20"/>
    <w:rsid w:val="00314F5B"/>
    <w:rsid w:val="00315243"/>
    <w:rsid w:val="00315A94"/>
    <w:rsid w:val="00315CB5"/>
    <w:rsid w:val="003164FD"/>
    <w:rsid w:val="00317240"/>
    <w:rsid w:val="0031737C"/>
    <w:rsid w:val="00320073"/>
    <w:rsid w:val="003201A8"/>
    <w:rsid w:val="003203BF"/>
    <w:rsid w:val="00320626"/>
    <w:rsid w:val="00320DE9"/>
    <w:rsid w:val="00321435"/>
    <w:rsid w:val="003214C3"/>
    <w:rsid w:val="003214D6"/>
    <w:rsid w:val="003219DD"/>
    <w:rsid w:val="00321BF3"/>
    <w:rsid w:val="00321CC1"/>
    <w:rsid w:val="0032244E"/>
    <w:rsid w:val="00323373"/>
    <w:rsid w:val="003242E5"/>
    <w:rsid w:val="00324DD8"/>
    <w:rsid w:val="00324EC6"/>
    <w:rsid w:val="003256E0"/>
    <w:rsid w:val="00325E6C"/>
    <w:rsid w:val="003261AE"/>
    <w:rsid w:val="00326A13"/>
    <w:rsid w:val="00327114"/>
    <w:rsid w:val="00327B3E"/>
    <w:rsid w:val="00327EA3"/>
    <w:rsid w:val="00332227"/>
    <w:rsid w:val="00332486"/>
    <w:rsid w:val="0033321A"/>
    <w:rsid w:val="00333612"/>
    <w:rsid w:val="00333676"/>
    <w:rsid w:val="003336FD"/>
    <w:rsid w:val="00333A02"/>
    <w:rsid w:val="00333D3B"/>
    <w:rsid w:val="00333E4C"/>
    <w:rsid w:val="00334224"/>
    <w:rsid w:val="0033425B"/>
    <w:rsid w:val="003342F6"/>
    <w:rsid w:val="00334680"/>
    <w:rsid w:val="00334969"/>
    <w:rsid w:val="003350A3"/>
    <w:rsid w:val="0033586C"/>
    <w:rsid w:val="00335EFB"/>
    <w:rsid w:val="003364B8"/>
    <w:rsid w:val="003364EB"/>
    <w:rsid w:val="003370F4"/>
    <w:rsid w:val="003374CB"/>
    <w:rsid w:val="00337D7C"/>
    <w:rsid w:val="00340445"/>
    <w:rsid w:val="00342A4E"/>
    <w:rsid w:val="00342BAE"/>
    <w:rsid w:val="003431F0"/>
    <w:rsid w:val="00343ACE"/>
    <w:rsid w:val="00344388"/>
    <w:rsid w:val="00345AD6"/>
    <w:rsid w:val="00345E2A"/>
    <w:rsid w:val="00345F25"/>
    <w:rsid w:val="00346772"/>
    <w:rsid w:val="00346E05"/>
    <w:rsid w:val="003514C0"/>
    <w:rsid w:val="00351F42"/>
    <w:rsid w:val="00352BC1"/>
    <w:rsid w:val="00352F19"/>
    <w:rsid w:val="003536EE"/>
    <w:rsid w:val="00353939"/>
    <w:rsid w:val="00354FA4"/>
    <w:rsid w:val="00355855"/>
    <w:rsid w:val="0035600D"/>
    <w:rsid w:val="00356902"/>
    <w:rsid w:val="003571E8"/>
    <w:rsid w:val="00357CBA"/>
    <w:rsid w:val="003602AF"/>
    <w:rsid w:val="003619E8"/>
    <w:rsid w:val="00361FC9"/>
    <w:rsid w:val="00363CCB"/>
    <w:rsid w:val="003640EA"/>
    <w:rsid w:val="003642A2"/>
    <w:rsid w:val="003646C5"/>
    <w:rsid w:val="00365006"/>
    <w:rsid w:val="00365258"/>
    <w:rsid w:val="003653AC"/>
    <w:rsid w:val="00365ABF"/>
    <w:rsid w:val="003669D1"/>
    <w:rsid w:val="00366FA8"/>
    <w:rsid w:val="003675A2"/>
    <w:rsid w:val="0037017C"/>
    <w:rsid w:val="003703D0"/>
    <w:rsid w:val="003706B3"/>
    <w:rsid w:val="003709F9"/>
    <w:rsid w:val="00372447"/>
    <w:rsid w:val="00372522"/>
    <w:rsid w:val="003728C9"/>
    <w:rsid w:val="00373353"/>
    <w:rsid w:val="00373923"/>
    <w:rsid w:val="003744B5"/>
    <w:rsid w:val="003745F2"/>
    <w:rsid w:val="00374BA5"/>
    <w:rsid w:val="003756AA"/>
    <w:rsid w:val="00376309"/>
    <w:rsid w:val="00376E0D"/>
    <w:rsid w:val="003773D2"/>
    <w:rsid w:val="00377B2A"/>
    <w:rsid w:val="00377D0B"/>
    <w:rsid w:val="003805AC"/>
    <w:rsid w:val="00380AE6"/>
    <w:rsid w:val="00381308"/>
    <w:rsid w:val="00381408"/>
    <w:rsid w:val="003814E4"/>
    <w:rsid w:val="00381578"/>
    <w:rsid w:val="003824ED"/>
    <w:rsid w:val="00382561"/>
    <w:rsid w:val="00382B9E"/>
    <w:rsid w:val="00382C17"/>
    <w:rsid w:val="0038318E"/>
    <w:rsid w:val="0038436C"/>
    <w:rsid w:val="003843EC"/>
    <w:rsid w:val="003847A5"/>
    <w:rsid w:val="00385229"/>
    <w:rsid w:val="003853E7"/>
    <w:rsid w:val="00385433"/>
    <w:rsid w:val="00387884"/>
    <w:rsid w:val="00387F66"/>
    <w:rsid w:val="0039022F"/>
    <w:rsid w:val="0039048F"/>
    <w:rsid w:val="003909DB"/>
    <w:rsid w:val="00391069"/>
    <w:rsid w:val="00391591"/>
    <w:rsid w:val="003919DA"/>
    <w:rsid w:val="00391BFD"/>
    <w:rsid w:val="00392999"/>
    <w:rsid w:val="00392B88"/>
    <w:rsid w:val="00392CF1"/>
    <w:rsid w:val="00393028"/>
    <w:rsid w:val="0039313E"/>
    <w:rsid w:val="003934F9"/>
    <w:rsid w:val="00393AB1"/>
    <w:rsid w:val="00394848"/>
    <w:rsid w:val="00394A73"/>
    <w:rsid w:val="00394CBF"/>
    <w:rsid w:val="00394D1B"/>
    <w:rsid w:val="00394EA1"/>
    <w:rsid w:val="00395AE1"/>
    <w:rsid w:val="00395F33"/>
    <w:rsid w:val="003960EC"/>
    <w:rsid w:val="00396982"/>
    <w:rsid w:val="00396A2D"/>
    <w:rsid w:val="0039729C"/>
    <w:rsid w:val="00397BFA"/>
    <w:rsid w:val="003A03CE"/>
    <w:rsid w:val="003A0BE4"/>
    <w:rsid w:val="003A1771"/>
    <w:rsid w:val="003A1D06"/>
    <w:rsid w:val="003A1F30"/>
    <w:rsid w:val="003A236B"/>
    <w:rsid w:val="003A268D"/>
    <w:rsid w:val="003A2908"/>
    <w:rsid w:val="003A347A"/>
    <w:rsid w:val="003A3C39"/>
    <w:rsid w:val="003A3CAC"/>
    <w:rsid w:val="003A4065"/>
    <w:rsid w:val="003A407A"/>
    <w:rsid w:val="003A44F3"/>
    <w:rsid w:val="003A505C"/>
    <w:rsid w:val="003A574F"/>
    <w:rsid w:val="003A58D0"/>
    <w:rsid w:val="003A6FDB"/>
    <w:rsid w:val="003B016F"/>
    <w:rsid w:val="003B01FA"/>
    <w:rsid w:val="003B0A1B"/>
    <w:rsid w:val="003B0DE7"/>
    <w:rsid w:val="003B1B85"/>
    <w:rsid w:val="003B2926"/>
    <w:rsid w:val="003B3713"/>
    <w:rsid w:val="003B3AA5"/>
    <w:rsid w:val="003B445F"/>
    <w:rsid w:val="003B4982"/>
    <w:rsid w:val="003B4B46"/>
    <w:rsid w:val="003B4DF0"/>
    <w:rsid w:val="003B5C4E"/>
    <w:rsid w:val="003B65AB"/>
    <w:rsid w:val="003B6CFD"/>
    <w:rsid w:val="003B7115"/>
    <w:rsid w:val="003B7B4E"/>
    <w:rsid w:val="003B7D23"/>
    <w:rsid w:val="003C0C16"/>
    <w:rsid w:val="003C121F"/>
    <w:rsid w:val="003C1F0B"/>
    <w:rsid w:val="003C2E11"/>
    <w:rsid w:val="003C3323"/>
    <w:rsid w:val="003C3359"/>
    <w:rsid w:val="003C3B63"/>
    <w:rsid w:val="003C3E94"/>
    <w:rsid w:val="003C44A5"/>
    <w:rsid w:val="003C4544"/>
    <w:rsid w:val="003C488F"/>
    <w:rsid w:val="003C4DA4"/>
    <w:rsid w:val="003C4E2E"/>
    <w:rsid w:val="003C5286"/>
    <w:rsid w:val="003C542A"/>
    <w:rsid w:val="003C57AA"/>
    <w:rsid w:val="003C5B59"/>
    <w:rsid w:val="003C63D8"/>
    <w:rsid w:val="003D06D4"/>
    <w:rsid w:val="003D16D0"/>
    <w:rsid w:val="003D27FB"/>
    <w:rsid w:val="003D3FDB"/>
    <w:rsid w:val="003D482D"/>
    <w:rsid w:val="003D53DC"/>
    <w:rsid w:val="003D54FA"/>
    <w:rsid w:val="003D589A"/>
    <w:rsid w:val="003D5A2F"/>
    <w:rsid w:val="003D6826"/>
    <w:rsid w:val="003D6E2F"/>
    <w:rsid w:val="003D7964"/>
    <w:rsid w:val="003D7BA8"/>
    <w:rsid w:val="003D7E59"/>
    <w:rsid w:val="003E0E08"/>
    <w:rsid w:val="003E1C2F"/>
    <w:rsid w:val="003E1EDB"/>
    <w:rsid w:val="003E2286"/>
    <w:rsid w:val="003E27AC"/>
    <w:rsid w:val="003E2AFF"/>
    <w:rsid w:val="003E3074"/>
    <w:rsid w:val="003E3167"/>
    <w:rsid w:val="003E4428"/>
    <w:rsid w:val="003E4571"/>
    <w:rsid w:val="003E45C2"/>
    <w:rsid w:val="003E4DF3"/>
    <w:rsid w:val="003E5226"/>
    <w:rsid w:val="003E56DC"/>
    <w:rsid w:val="003E5802"/>
    <w:rsid w:val="003E622C"/>
    <w:rsid w:val="003E6315"/>
    <w:rsid w:val="003E6495"/>
    <w:rsid w:val="003E69D8"/>
    <w:rsid w:val="003E6B1E"/>
    <w:rsid w:val="003E6EAB"/>
    <w:rsid w:val="003E7E77"/>
    <w:rsid w:val="003F0D0D"/>
    <w:rsid w:val="003F1213"/>
    <w:rsid w:val="003F179E"/>
    <w:rsid w:val="003F1823"/>
    <w:rsid w:val="003F1DDF"/>
    <w:rsid w:val="003F1F28"/>
    <w:rsid w:val="003F2ED7"/>
    <w:rsid w:val="003F3ED0"/>
    <w:rsid w:val="003F447B"/>
    <w:rsid w:val="003F50A1"/>
    <w:rsid w:val="003F5132"/>
    <w:rsid w:val="003F65B3"/>
    <w:rsid w:val="003F6B1B"/>
    <w:rsid w:val="003F6BA8"/>
    <w:rsid w:val="003F7F24"/>
    <w:rsid w:val="00400133"/>
    <w:rsid w:val="004009A7"/>
    <w:rsid w:val="00400A0B"/>
    <w:rsid w:val="00400A9F"/>
    <w:rsid w:val="00400D1B"/>
    <w:rsid w:val="004015AD"/>
    <w:rsid w:val="00401E65"/>
    <w:rsid w:val="00402593"/>
    <w:rsid w:val="004025F3"/>
    <w:rsid w:val="00402AB6"/>
    <w:rsid w:val="00402FEE"/>
    <w:rsid w:val="004030E9"/>
    <w:rsid w:val="004035B9"/>
    <w:rsid w:val="00403DA9"/>
    <w:rsid w:val="00404F25"/>
    <w:rsid w:val="00405A2A"/>
    <w:rsid w:val="00405AF2"/>
    <w:rsid w:val="00405C91"/>
    <w:rsid w:val="00405E73"/>
    <w:rsid w:val="00405FD0"/>
    <w:rsid w:val="004061A4"/>
    <w:rsid w:val="004061E0"/>
    <w:rsid w:val="0040632D"/>
    <w:rsid w:val="00407B04"/>
    <w:rsid w:val="00407BC7"/>
    <w:rsid w:val="004103C4"/>
    <w:rsid w:val="00410BE7"/>
    <w:rsid w:val="00410D26"/>
    <w:rsid w:val="0041105B"/>
    <w:rsid w:val="004110C4"/>
    <w:rsid w:val="004124E8"/>
    <w:rsid w:val="00412773"/>
    <w:rsid w:val="00413625"/>
    <w:rsid w:val="00413998"/>
    <w:rsid w:val="00413BFD"/>
    <w:rsid w:val="00413DFF"/>
    <w:rsid w:val="00414A4F"/>
    <w:rsid w:val="00415756"/>
    <w:rsid w:val="00415B9C"/>
    <w:rsid w:val="004166CA"/>
    <w:rsid w:val="0041688D"/>
    <w:rsid w:val="004168DB"/>
    <w:rsid w:val="00416A9F"/>
    <w:rsid w:val="004170BB"/>
    <w:rsid w:val="00417D63"/>
    <w:rsid w:val="004201B7"/>
    <w:rsid w:val="00421FC0"/>
    <w:rsid w:val="00422A18"/>
    <w:rsid w:val="00422B01"/>
    <w:rsid w:val="00423668"/>
    <w:rsid w:val="00423C36"/>
    <w:rsid w:val="004242E7"/>
    <w:rsid w:val="00424697"/>
    <w:rsid w:val="00424B8A"/>
    <w:rsid w:val="00425A62"/>
    <w:rsid w:val="00425BEB"/>
    <w:rsid w:val="00425DDC"/>
    <w:rsid w:val="00426433"/>
    <w:rsid w:val="00426BE7"/>
    <w:rsid w:val="00427383"/>
    <w:rsid w:val="00427BF1"/>
    <w:rsid w:val="004304D3"/>
    <w:rsid w:val="00430640"/>
    <w:rsid w:val="00430E30"/>
    <w:rsid w:val="00431315"/>
    <w:rsid w:val="00431CAB"/>
    <w:rsid w:val="00433A29"/>
    <w:rsid w:val="004342A5"/>
    <w:rsid w:val="00435338"/>
    <w:rsid w:val="0043621F"/>
    <w:rsid w:val="00436852"/>
    <w:rsid w:val="00436AF4"/>
    <w:rsid w:val="00436D58"/>
    <w:rsid w:val="00437998"/>
    <w:rsid w:val="004379D3"/>
    <w:rsid w:val="004406D0"/>
    <w:rsid w:val="004407FB"/>
    <w:rsid w:val="00441233"/>
    <w:rsid w:val="0044149E"/>
    <w:rsid w:val="00441512"/>
    <w:rsid w:val="00441873"/>
    <w:rsid w:val="00441F5D"/>
    <w:rsid w:val="00442241"/>
    <w:rsid w:val="004423C3"/>
    <w:rsid w:val="004424D0"/>
    <w:rsid w:val="00442D09"/>
    <w:rsid w:val="004434AB"/>
    <w:rsid w:val="00443C8A"/>
    <w:rsid w:val="00443DFB"/>
    <w:rsid w:val="0044493B"/>
    <w:rsid w:val="00444C0A"/>
    <w:rsid w:val="00444CD2"/>
    <w:rsid w:val="0044510F"/>
    <w:rsid w:val="00445FD0"/>
    <w:rsid w:val="00446573"/>
    <w:rsid w:val="0044696A"/>
    <w:rsid w:val="004470D3"/>
    <w:rsid w:val="004503FD"/>
    <w:rsid w:val="00450BA1"/>
    <w:rsid w:val="00450E38"/>
    <w:rsid w:val="004515EC"/>
    <w:rsid w:val="0045181C"/>
    <w:rsid w:val="00451AE9"/>
    <w:rsid w:val="00451B7A"/>
    <w:rsid w:val="00451DFC"/>
    <w:rsid w:val="00452B13"/>
    <w:rsid w:val="00453895"/>
    <w:rsid w:val="004538F6"/>
    <w:rsid w:val="004548A5"/>
    <w:rsid w:val="00454B0F"/>
    <w:rsid w:val="004553EB"/>
    <w:rsid w:val="00455D28"/>
    <w:rsid w:val="00455D9A"/>
    <w:rsid w:val="00455E39"/>
    <w:rsid w:val="004562BC"/>
    <w:rsid w:val="004562F1"/>
    <w:rsid w:val="00456A9B"/>
    <w:rsid w:val="0045708B"/>
    <w:rsid w:val="00457269"/>
    <w:rsid w:val="00460233"/>
    <w:rsid w:val="0046123F"/>
    <w:rsid w:val="004619CC"/>
    <w:rsid w:val="00461E36"/>
    <w:rsid w:val="0046392A"/>
    <w:rsid w:val="0046451D"/>
    <w:rsid w:val="00464A3F"/>
    <w:rsid w:val="00464A7E"/>
    <w:rsid w:val="004652F8"/>
    <w:rsid w:val="00465B3E"/>
    <w:rsid w:val="00465C0D"/>
    <w:rsid w:val="00465DED"/>
    <w:rsid w:val="00466945"/>
    <w:rsid w:val="00466ED5"/>
    <w:rsid w:val="00467388"/>
    <w:rsid w:val="00467D61"/>
    <w:rsid w:val="00470261"/>
    <w:rsid w:val="00470367"/>
    <w:rsid w:val="004705C5"/>
    <w:rsid w:val="0047062C"/>
    <w:rsid w:val="00470934"/>
    <w:rsid w:val="00470AE5"/>
    <w:rsid w:val="0047124D"/>
    <w:rsid w:val="00471CC8"/>
    <w:rsid w:val="00471EE7"/>
    <w:rsid w:val="0047365F"/>
    <w:rsid w:val="00474CD6"/>
    <w:rsid w:val="00474D62"/>
    <w:rsid w:val="004751E7"/>
    <w:rsid w:val="0047562B"/>
    <w:rsid w:val="00475D1D"/>
    <w:rsid w:val="00477276"/>
    <w:rsid w:val="004776B9"/>
    <w:rsid w:val="00477C17"/>
    <w:rsid w:val="00480837"/>
    <w:rsid w:val="004813C6"/>
    <w:rsid w:val="00481B7C"/>
    <w:rsid w:val="00482480"/>
    <w:rsid w:val="00482C64"/>
    <w:rsid w:val="00482DF6"/>
    <w:rsid w:val="00485168"/>
    <w:rsid w:val="0048578C"/>
    <w:rsid w:val="00485872"/>
    <w:rsid w:val="00485915"/>
    <w:rsid w:val="00485EA4"/>
    <w:rsid w:val="00486C08"/>
    <w:rsid w:val="0048757E"/>
    <w:rsid w:val="00487C54"/>
    <w:rsid w:val="00487F2E"/>
    <w:rsid w:val="00490561"/>
    <w:rsid w:val="0049059F"/>
    <w:rsid w:val="00490F6B"/>
    <w:rsid w:val="00492CA8"/>
    <w:rsid w:val="004932D3"/>
    <w:rsid w:val="0049351A"/>
    <w:rsid w:val="00493783"/>
    <w:rsid w:val="00493EFE"/>
    <w:rsid w:val="004940C3"/>
    <w:rsid w:val="004945B1"/>
    <w:rsid w:val="00494C12"/>
    <w:rsid w:val="0049523D"/>
    <w:rsid w:val="00495625"/>
    <w:rsid w:val="004963B5"/>
    <w:rsid w:val="00496420"/>
    <w:rsid w:val="00496B30"/>
    <w:rsid w:val="00496C58"/>
    <w:rsid w:val="004975A9"/>
    <w:rsid w:val="004977A8"/>
    <w:rsid w:val="00497E2B"/>
    <w:rsid w:val="004A002C"/>
    <w:rsid w:val="004A0AD0"/>
    <w:rsid w:val="004A0F14"/>
    <w:rsid w:val="004A1539"/>
    <w:rsid w:val="004A1D55"/>
    <w:rsid w:val="004A262B"/>
    <w:rsid w:val="004A2B58"/>
    <w:rsid w:val="004A2E82"/>
    <w:rsid w:val="004A3080"/>
    <w:rsid w:val="004A4429"/>
    <w:rsid w:val="004A44FB"/>
    <w:rsid w:val="004A4862"/>
    <w:rsid w:val="004A4E10"/>
    <w:rsid w:val="004A51B0"/>
    <w:rsid w:val="004A5352"/>
    <w:rsid w:val="004A565E"/>
    <w:rsid w:val="004A59A4"/>
    <w:rsid w:val="004A6727"/>
    <w:rsid w:val="004A6981"/>
    <w:rsid w:val="004A6E06"/>
    <w:rsid w:val="004A73C9"/>
    <w:rsid w:val="004A7475"/>
    <w:rsid w:val="004A7F95"/>
    <w:rsid w:val="004B261D"/>
    <w:rsid w:val="004B35DD"/>
    <w:rsid w:val="004B37D0"/>
    <w:rsid w:val="004B4608"/>
    <w:rsid w:val="004B63B7"/>
    <w:rsid w:val="004C1447"/>
    <w:rsid w:val="004C15CD"/>
    <w:rsid w:val="004C166F"/>
    <w:rsid w:val="004C262D"/>
    <w:rsid w:val="004C2758"/>
    <w:rsid w:val="004C3CB6"/>
    <w:rsid w:val="004C4B56"/>
    <w:rsid w:val="004C57D7"/>
    <w:rsid w:val="004C586A"/>
    <w:rsid w:val="004C6802"/>
    <w:rsid w:val="004C6F5B"/>
    <w:rsid w:val="004C7132"/>
    <w:rsid w:val="004C725E"/>
    <w:rsid w:val="004C7285"/>
    <w:rsid w:val="004C73AB"/>
    <w:rsid w:val="004C77BC"/>
    <w:rsid w:val="004D032D"/>
    <w:rsid w:val="004D03B3"/>
    <w:rsid w:val="004D05E3"/>
    <w:rsid w:val="004D0729"/>
    <w:rsid w:val="004D10AE"/>
    <w:rsid w:val="004D13DA"/>
    <w:rsid w:val="004D176E"/>
    <w:rsid w:val="004D241E"/>
    <w:rsid w:val="004D411E"/>
    <w:rsid w:val="004D427F"/>
    <w:rsid w:val="004D48AB"/>
    <w:rsid w:val="004D4B0C"/>
    <w:rsid w:val="004D591C"/>
    <w:rsid w:val="004D5B92"/>
    <w:rsid w:val="004D5ED0"/>
    <w:rsid w:val="004D6A22"/>
    <w:rsid w:val="004D6CA1"/>
    <w:rsid w:val="004D6F8E"/>
    <w:rsid w:val="004D7070"/>
    <w:rsid w:val="004D7151"/>
    <w:rsid w:val="004D7D6F"/>
    <w:rsid w:val="004E019A"/>
    <w:rsid w:val="004E05BE"/>
    <w:rsid w:val="004E08F2"/>
    <w:rsid w:val="004E0BF6"/>
    <w:rsid w:val="004E0D9C"/>
    <w:rsid w:val="004E10C4"/>
    <w:rsid w:val="004E1BC0"/>
    <w:rsid w:val="004E206A"/>
    <w:rsid w:val="004E2F50"/>
    <w:rsid w:val="004E33EB"/>
    <w:rsid w:val="004E345A"/>
    <w:rsid w:val="004E3F06"/>
    <w:rsid w:val="004E433E"/>
    <w:rsid w:val="004E4394"/>
    <w:rsid w:val="004E44AF"/>
    <w:rsid w:val="004E52D5"/>
    <w:rsid w:val="004E59C7"/>
    <w:rsid w:val="004E67BD"/>
    <w:rsid w:val="004E67CC"/>
    <w:rsid w:val="004E6BED"/>
    <w:rsid w:val="004E7CFB"/>
    <w:rsid w:val="004F0094"/>
    <w:rsid w:val="004F091C"/>
    <w:rsid w:val="004F1279"/>
    <w:rsid w:val="004F1517"/>
    <w:rsid w:val="004F18C6"/>
    <w:rsid w:val="004F1DD7"/>
    <w:rsid w:val="004F266B"/>
    <w:rsid w:val="004F2CF9"/>
    <w:rsid w:val="004F3163"/>
    <w:rsid w:val="004F3E76"/>
    <w:rsid w:val="004F4097"/>
    <w:rsid w:val="004F4B8F"/>
    <w:rsid w:val="004F5901"/>
    <w:rsid w:val="004F59D0"/>
    <w:rsid w:val="004F5B1F"/>
    <w:rsid w:val="004F5E09"/>
    <w:rsid w:val="004F644E"/>
    <w:rsid w:val="004F797F"/>
    <w:rsid w:val="004F7E38"/>
    <w:rsid w:val="004F7F3C"/>
    <w:rsid w:val="0050043A"/>
    <w:rsid w:val="00500875"/>
    <w:rsid w:val="005011A8"/>
    <w:rsid w:val="0050193A"/>
    <w:rsid w:val="00501E03"/>
    <w:rsid w:val="00501E5A"/>
    <w:rsid w:val="00501EB7"/>
    <w:rsid w:val="00502668"/>
    <w:rsid w:val="0050276C"/>
    <w:rsid w:val="005027F7"/>
    <w:rsid w:val="0050367F"/>
    <w:rsid w:val="00503FE5"/>
    <w:rsid w:val="00504068"/>
    <w:rsid w:val="00504889"/>
    <w:rsid w:val="00504F17"/>
    <w:rsid w:val="00505297"/>
    <w:rsid w:val="0050563F"/>
    <w:rsid w:val="0050650A"/>
    <w:rsid w:val="00507045"/>
    <w:rsid w:val="00507643"/>
    <w:rsid w:val="00507ABD"/>
    <w:rsid w:val="00507FA4"/>
    <w:rsid w:val="005100BF"/>
    <w:rsid w:val="00510424"/>
    <w:rsid w:val="00510505"/>
    <w:rsid w:val="00510D49"/>
    <w:rsid w:val="0051105A"/>
    <w:rsid w:val="00511D21"/>
    <w:rsid w:val="00512690"/>
    <w:rsid w:val="00512B7A"/>
    <w:rsid w:val="00512CCA"/>
    <w:rsid w:val="00512EFD"/>
    <w:rsid w:val="00513220"/>
    <w:rsid w:val="005134DC"/>
    <w:rsid w:val="0051352C"/>
    <w:rsid w:val="00513896"/>
    <w:rsid w:val="00513998"/>
    <w:rsid w:val="00514214"/>
    <w:rsid w:val="0051453F"/>
    <w:rsid w:val="005146B7"/>
    <w:rsid w:val="00514823"/>
    <w:rsid w:val="00514C0A"/>
    <w:rsid w:val="00514E08"/>
    <w:rsid w:val="00516294"/>
    <w:rsid w:val="00516640"/>
    <w:rsid w:val="00516987"/>
    <w:rsid w:val="00517097"/>
    <w:rsid w:val="00517439"/>
    <w:rsid w:val="005174ED"/>
    <w:rsid w:val="00517982"/>
    <w:rsid w:val="00517F8B"/>
    <w:rsid w:val="005202AA"/>
    <w:rsid w:val="00520894"/>
    <w:rsid w:val="00520A35"/>
    <w:rsid w:val="00520FFE"/>
    <w:rsid w:val="00521376"/>
    <w:rsid w:val="00521B62"/>
    <w:rsid w:val="00523995"/>
    <w:rsid w:val="00523BBD"/>
    <w:rsid w:val="005241B2"/>
    <w:rsid w:val="00524351"/>
    <w:rsid w:val="00524414"/>
    <w:rsid w:val="005244D3"/>
    <w:rsid w:val="00524A47"/>
    <w:rsid w:val="00524D1C"/>
    <w:rsid w:val="00525027"/>
    <w:rsid w:val="005265E5"/>
    <w:rsid w:val="005266E1"/>
    <w:rsid w:val="005268E4"/>
    <w:rsid w:val="00527307"/>
    <w:rsid w:val="00527637"/>
    <w:rsid w:val="00527E4A"/>
    <w:rsid w:val="00530122"/>
    <w:rsid w:val="00530202"/>
    <w:rsid w:val="00530617"/>
    <w:rsid w:val="00530B1B"/>
    <w:rsid w:val="00531C5E"/>
    <w:rsid w:val="0053266F"/>
    <w:rsid w:val="00532A52"/>
    <w:rsid w:val="00532FBE"/>
    <w:rsid w:val="00535772"/>
    <w:rsid w:val="005360B6"/>
    <w:rsid w:val="0053616B"/>
    <w:rsid w:val="00536AB7"/>
    <w:rsid w:val="00540796"/>
    <w:rsid w:val="005408EA"/>
    <w:rsid w:val="00540B90"/>
    <w:rsid w:val="00540C01"/>
    <w:rsid w:val="00541566"/>
    <w:rsid w:val="00541618"/>
    <w:rsid w:val="005418F9"/>
    <w:rsid w:val="00541F2C"/>
    <w:rsid w:val="005422F4"/>
    <w:rsid w:val="00542595"/>
    <w:rsid w:val="005426BA"/>
    <w:rsid w:val="00542754"/>
    <w:rsid w:val="0054330F"/>
    <w:rsid w:val="00543654"/>
    <w:rsid w:val="005438BB"/>
    <w:rsid w:val="005439CF"/>
    <w:rsid w:val="00543AB5"/>
    <w:rsid w:val="005448D4"/>
    <w:rsid w:val="005459D3"/>
    <w:rsid w:val="00545B7C"/>
    <w:rsid w:val="00545D4C"/>
    <w:rsid w:val="00545FC1"/>
    <w:rsid w:val="00546C0C"/>
    <w:rsid w:val="00547260"/>
    <w:rsid w:val="00547A02"/>
    <w:rsid w:val="00547A8E"/>
    <w:rsid w:val="00550163"/>
    <w:rsid w:val="00550BD7"/>
    <w:rsid w:val="00550FF4"/>
    <w:rsid w:val="00551A35"/>
    <w:rsid w:val="005520D7"/>
    <w:rsid w:val="005531EF"/>
    <w:rsid w:val="00553C8A"/>
    <w:rsid w:val="00553F48"/>
    <w:rsid w:val="0055408C"/>
    <w:rsid w:val="00555289"/>
    <w:rsid w:val="00557BE8"/>
    <w:rsid w:val="00560452"/>
    <w:rsid w:val="0056097F"/>
    <w:rsid w:val="00560E39"/>
    <w:rsid w:val="00560F12"/>
    <w:rsid w:val="00562076"/>
    <w:rsid w:val="005622D6"/>
    <w:rsid w:val="00562AD4"/>
    <w:rsid w:val="00563583"/>
    <w:rsid w:val="005635DB"/>
    <w:rsid w:val="00563722"/>
    <w:rsid w:val="005644D2"/>
    <w:rsid w:val="00565126"/>
    <w:rsid w:val="0056605B"/>
    <w:rsid w:val="005664D0"/>
    <w:rsid w:val="00566509"/>
    <w:rsid w:val="00566C96"/>
    <w:rsid w:val="0056736F"/>
    <w:rsid w:val="005705DB"/>
    <w:rsid w:val="005709EF"/>
    <w:rsid w:val="0057109F"/>
    <w:rsid w:val="00571971"/>
    <w:rsid w:val="005721D9"/>
    <w:rsid w:val="00572770"/>
    <w:rsid w:val="0057299C"/>
    <w:rsid w:val="00572A16"/>
    <w:rsid w:val="00572D02"/>
    <w:rsid w:val="00572E68"/>
    <w:rsid w:val="00572F10"/>
    <w:rsid w:val="005731E7"/>
    <w:rsid w:val="00573836"/>
    <w:rsid w:val="00573C96"/>
    <w:rsid w:val="00574200"/>
    <w:rsid w:val="00574776"/>
    <w:rsid w:val="00574ADD"/>
    <w:rsid w:val="00574BF4"/>
    <w:rsid w:val="00575FD0"/>
    <w:rsid w:val="00576547"/>
    <w:rsid w:val="005766D7"/>
    <w:rsid w:val="00576ED0"/>
    <w:rsid w:val="00576F87"/>
    <w:rsid w:val="00577B69"/>
    <w:rsid w:val="005800A3"/>
    <w:rsid w:val="00581587"/>
    <w:rsid w:val="00581F5A"/>
    <w:rsid w:val="00582B82"/>
    <w:rsid w:val="00582EF6"/>
    <w:rsid w:val="00583464"/>
    <w:rsid w:val="00583A9B"/>
    <w:rsid w:val="00584E20"/>
    <w:rsid w:val="00585A48"/>
    <w:rsid w:val="00585D80"/>
    <w:rsid w:val="00586A60"/>
    <w:rsid w:val="00587847"/>
    <w:rsid w:val="00587868"/>
    <w:rsid w:val="00587E0C"/>
    <w:rsid w:val="00591025"/>
    <w:rsid w:val="00591555"/>
    <w:rsid w:val="00592CDD"/>
    <w:rsid w:val="00592E85"/>
    <w:rsid w:val="00592F69"/>
    <w:rsid w:val="00593557"/>
    <w:rsid w:val="005935DB"/>
    <w:rsid w:val="0059385F"/>
    <w:rsid w:val="005946F1"/>
    <w:rsid w:val="005950AF"/>
    <w:rsid w:val="00597E2F"/>
    <w:rsid w:val="005A02B7"/>
    <w:rsid w:val="005A07C9"/>
    <w:rsid w:val="005A10EF"/>
    <w:rsid w:val="005A12C1"/>
    <w:rsid w:val="005A12E3"/>
    <w:rsid w:val="005A1307"/>
    <w:rsid w:val="005A1548"/>
    <w:rsid w:val="005A371D"/>
    <w:rsid w:val="005A385F"/>
    <w:rsid w:val="005A4642"/>
    <w:rsid w:val="005A4851"/>
    <w:rsid w:val="005A4B6B"/>
    <w:rsid w:val="005A4FD0"/>
    <w:rsid w:val="005A5C02"/>
    <w:rsid w:val="005A61DF"/>
    <w:rsid w:val="005A6614"/>
    <w:rsid w:val="005A66D1"/>
    <w:rsid w:val="005A708D"/>
    <w:rsid w:val="005A7559"/>
    <w:rsid w:val="005A7587"/>
    <w:rsid w:val="005A788F"/>
    <w:rsid w:val="005B0942"/>
    <w:rsid w:val="005B15EF"/>
    <w:rsid w:val="005B1ADB"/>
    <w:rsid w:val="005B1BDC"/>
    <w:rsid w:val="005B1C58"/>
    <w:rsid w:val="005B342A"/>
    <w:rsid w:val="005B37AA"/>
    <w:rsid w:val="005B37B4"/>
    <w:rsid w:val="005B4418"/>
    <w:rsid w:val="005B49FC"/>
    <w:rsid w:val="005B4B65"/>
    <w:rsid w:val="005B5529"/>
    <w:rsid w:val="005B645D"/>
    <w:rsid w:val="005B663F"/>
    <w:rsid w:val="005B68B6"/>
    <w:rsid w:val="005B6B95"/>
    <w:rsid w:val="005B707A"/>
    <w:rsid w:val="005B7160"/>
    <w:rsid w:val="005B73A6"/>
    <w:rsid w:val="005B768C"/>
    <w:rsid w:val="005C072E"/>
    <w:rsid w:val="005C0EE2"/>
    <w:rsid w:val="005C1691"/>
    <w:rsid w:val="005C33DE"/>
    <w:rsid w:val="005C3571"/>
    <w:rsid w:val="005C3DAD"/>
    <w:rsid w:val="005C4C1F"/>
    <w:rsid w:val="005C4D87"/>
    <w:rsid w:val="005C5F97"/>
    <w:rsid w:val="005C6799"/>
    <w:rsid w:val="005C6E78"/>
    <w:rsid w:val="005C7036"/>
    <w:rsid w:val="005C7053"/>
    <w:rsid w:val="005D0181"/>
    <w:rsid w:val="005D1B22"/>
    <w:rsid w:val="005D1F87"/>
    <w:rsid w:val="005D247E"/>
    <w:rsid w:val="005D2797"/>
    <w:rsid w:val="005D2821"/>
    <w:rsid w:val="005D29AB"/>
    <w:rsid w:val="005D2AD9"/>
    <w:rsid w:val="005D487B"/>
    <w:rsid w:val="005D569E"/>
    <w:rsid w:val="005D6A20"/>
    <w:rsid w:val="005D6BC4"/>
    <w:rsid w:val="005D75A8"/>
    <w:rsid w:val="005D7F63"/>
    <w:rsid w:val="005D7FD7"/>
    <w:rsid w:val="005E01D6"/>
    <w:rsid w:val="005E058B"/>
    <w:rsid w:val="005E0D2C"/>
    <w:rsid w:val="005E0FBF"/>
    <w:rsid w:val="005E1A94"/>
    <w:rsid w:val="005E1E5E"/>
    <w:rsid w:val="005E1EC8"/>
    <w:rsid w:val="005E2578"/>
    <w:rsid w:val="005E320C"/>
    <w:rsid w:val="005E3644"/>
    <w:rsid w:val="005E43D7"/>
    <w:rsid w:val="005E43D9"/>
    <w:rsid w:val="005E4D2B"/>
    <w:rsid w:val="005E4DFD"/>
    <w:rsid w:val="005E4E92"/>
    <w:rsid w:val="005E5326"/>
    <w:rsid w:val="005E549E"/>
    <w:rsid w:val="005E5E26"/>
    <w:rsid w:val="005E5F05"/>
    <w:rsid w:val="005E60DE"/>
    <w:rsid w:val="005E621A"/>
    <w:rsid w:val="005E6788"/>
    <w:rsid w:val="005E7894"/>
    <w:rsid w:val="005E78D5"/>
    <w:rsid w:val="005F048A"/>
    <w:rsid w:val="005F0DF2"/>
    <w:rsid w:val="005F1192"/>
    <w:rsid w:val="005F1569"/>
    <w:rsid w:val="005F1684"/>
    <w:rsid w:val="005F186F"/>
    <w:rsid w:val="005F2A09"/>
    <w:rsid w:val="005F30AF"/>
    <w:rsid w:val="005F3287"/>
    <w:rsid w:val="005F354D"/>
    <w:rsid w:val="005F36B8"/>
    <w:rsid w:val="005F41E6"/>
    <w:rsid w:val="005F4F63"/>
    <w:rsid w:val="005F50F8"/>
    <w:rsid w:val="005F57CD"/>
    <w:rsid w:val="005F5C60"/>
    <w:rsid w:val="005F65D7"/>
    <w:rsid w:val="005F7277"/>
    <w:rsid w:val="0060015E"/>
    <w:rsid w:val="00600FF2"/>
    <w:rsid w:val="0060107B"/>
    <w:rsid w:val="00601744"/>
    <w:rsid w:val="00601EEB"/>
    <w:rsid w:val="0060324A"/>
    <w:rsid w:val="00603B00"/>
    <w:rsid w:val="00604586"/>
    <w:rsid w:val="00604A3E"/>
    <w:rsid w:val="00604E98"/>
    <w:rsid w:val="006052EB"/>
    <w:rsid w:val="00605593"/>
    <w:rsid w:val="00607D49"/>
    <w:rsid w:val="00607E9C"/>
    <w:rsid w:val="00610586"/>
    <w:rsid w:val="00610A0E"/>
    <w:rsid w:val="00610D9A"/>
    <w:rsid w:val="00611ED2"/>
    <w:rsid w:val="0061253F"/>
    <w:rsid w:val="00613239"/>
    <w:rsid w:val="006133AF"/>
    <w:rsid w:val="00614D9F"/>
    <w:rsid w:val="00615CF7"/>
    <w:rsid w:val="0061600A"/>
    <w:rsid w:val="00616417"/>
    <w:rsid w:val="0061657A"/>
    <w:rsid w:val="00616CA8"/>
    <w:rsid w:val="00617620"/>
    <w:rsid w:val="006177C3"/>
    <w:rsid w:val="00620141"/>
    <w:rsid w:val="006203C2"/>
    <w:rsid w:val="0062090B"/>
    <w:rsid w:val="00620CCA"/>
    <w:rsid w:val="0062159C"/>
    <w:rsid w:val="00622077"/>
    <w:rsid w:val="00622880"/>
    <w:rsid w:val="00622A7B"/>
    <w:rsid w:val="00623647"/>
    <w:rsid w:val="00623D4B"/>
    <w:rsid w:val="006246EF"/>
    <w:rsid w:val="00624C5D"/>
    <w:rsid w:val="00625599"/>
    <w:rsid w:val="00625C14"/>
    <w:rsid w:val="0062648E"/>
    <w:rsid w:val="00627AF1"/>
    <w:rsid w:val="00627B99"/>
    <w:rsid w:val="00627E79"/>
    <w:rsid w:val="00631EC7"/>
    <w:rsid w:val="006335B0"/>
    <w:rsid w:val="00633D19"/>
    <w:rsid w:val="00633D42"/>
    <w:rsid w:val="00634056"/>
    <w:rsid w:val="0063472A"/>
    <w:rsid w:val="00634CAD"/>
    <w:rsid w:val="00634E82"/>
    <w:rsid w:val="00636368"/>
    <w:rsid w:val="006363FA"/>
    <w:rsid w:val="00636979"/>
    <w:rsid w:val="006372D5"/>
    <w:rsid w:val="00637828"/>
    <w:rsid w:val="006379A7"/>
    <w:rsid w:val="00637EA1"/>
    <w:rsid w:val="00640237"/>
    <w:rsid w:val="0064124F"/>
    <w:rsid w:val="00641AB6"/>
    <w:rsid w:val="00642173"/>
    <w:rsid w:val="00642997"/>
    <w:rsid w:val="006436D0"/>
    <w:rsid w:val="00643F7D"/>
    <w:rsid w:val="0064437A"/>
    <w:rsid w:val="00645DD3"/>
    <w:rsid w:val="0064650B"/>
    <w:rsid w:val="00646641"/>
    <w:rsid w:val="00646B2F"/>
    <w:rsid w:val="00646FF5"/>
    <w:rsid w:val="00647366"/>
    <w:rsid w:val="00647CD3"/>
    <w:rsid w:val="0065022E"/>
    <w:rsid w:val="00650398"/>
    <w:rsid w:val="0065047A"/>
    <w:rsid w:val="006510E7"/>
    <w:rsid w:val="00651D1E"/>
    <w:rsid w:val="006524CF"/>
    <w:rsid w:val="00652AB2"/>
    <w:rsid w:val="00654F65"/>
    <w:rsid w:val="006556B0"/>
    <w:rsid w:val="006557F4"/>
    <w:rsid w:val="0065588A"/>
    <w:rsid w:val="00655983"/>
    <w:rsid w:val="00656065"/>
    <w:rsid w:val="006571CF"/>
    <w:rsid w:val="0065748E"/>
    <w:rsid w:val="00657934"/>
    <w:rsid w:val="00657A63"/>
    <w:rsid w:val="00660467"/>
    <w:rsid w:val="006604AF"/>
    <w:rsid w:val="006612B7"/>
    <w:rsid w:val="00661497"/>
    <w:rsid w:val="00661503"/>
    <w:rsid w:val="006617A5"/>
    <w:rsid w:val="00661EB0"/>
    <w:rsid w:val="0066235E"/>
    <w:rsid w:val="00662523"/>
    <w:rsid w:val="00662B0D"/>
    <w:rsid w:val="006631F5"/>
    <w:rsid w:val="00663E53"/>
    <w:rsid w:val="00663E9E"/>
    <w:rsid w:val="006644CF"/>
    <w:rsid w:val="006645B8"/>
    <w:rsid w:val="00665461"/>
    <w:rsid w:val="00666308"/>
    <w:rsid w:val="00666BB7"/>
    <w:rsid w:val="00666C4C"/>
    <w:rsid w:val="00667518"/>
    <w:rsid w:val="00670342"/>
    <w:rsid w:val="00670D33"/>
    <w:rsid w:val="0067157C"/>
    <w:rsid w:val="00671AFA"/>
    <w:rsid w:val="006722F6"/>
    <w:rsid w:val="006725F0"/>
    <w:rsid w:val="00672A00"/>
    <w:rsid w:val="00672A27"/>
    <w:rsid w:val="00674135"/>
    <w:rsid w:val="00674DCE"/>
    <w:rsid w:val="00675104"/>
    <w:rsid w:val="00675A8E"/>
    <w:rsid w:val="00675D1F"/>
    <w:rsid w:val="00675F27"/>
    <w:rsid w:val="00676955"/>
    <w:rsid w:val="00676D3E"/>
    <w:rsid w:val="00677048"/>
    <w:rsid w:val="0068046C"/>
    <w:rsid w:val="006812C0"/>
    <w:rsid w:val="00681732"/>
    <w:rsid w:val="00681B7E"/>
    <w:rsid w:val="006828B7"/>
    <w:rsid w:val="00683085"/>
    <w:rsid w:val="0068311C"/>
    <w:rsid w:val="0068387C"/>
    <w:rsid w:val="00683942"/>
    <w:rsid w:val="00683ACE"/>
    <w:rsid w:val="00683E1A"/>
    <w:rsid w:val="0068574F"/>
    <w:rsid w:val="00686222"/>
    <w:rsid w:val="00686C68"/>
    <w:rsid w:val="00686D9B"/>
    <w:rsid w:val="00686F04"/>
    <w:rsid w:val="00686F62"/>
    <w:rsid w:val="00687043"/>
    <w:rsid w:val="006872FC"/>
    <w:rsid w:val="00690B64"/>
    <w:rsid w:val="00691F51"/>
    <w:rsid w:val="00692328"/>
    <w:rsid w:val="0069241A"/>
    <w:rsid w:val="00693207"/>
    <w:rsid w:val="006935B9"/>
    <w:rsid w:val="00694848"/>
    <w:rsid w:val="00695224"/>
    <w:rsid w:val="00695AF5"/>
    <w:rsid w:val="00696667"/>
    <w:rsid w:val="00696EA4"/>
    <w:rsid w:val="00697A24"/>
    <w:rsid w:val="00697C1D"/>
    <w:rsid w:val="006A0902"/>
    <w:rsid w:val="006A0BAC"/>
    <w:rsid w:val="006A0DC0"/>
    <w:rsid w:val="006A1022"/>
    <w:rsid w:val="006A104A"/>
    <w:rsid w:val="006A158C"/>
    <w:rsid w:val="006A189A"/>
    <w:rsid w:val="006A1938"/>
    <w:rsid w:val="006A1BD9"/>
    <w:rsid w:val="006A1CEB"/>
    <w:rsid w:val="006A1D13"/>
    <w:rsid w:val="006A20E5"/>
    <w:rsid w:val="006A231D"/>
    <w:rsid w:val="006A256B"/>
    <w:rsid w:val="006A2F27"/>
    <w:rsid w:val="006A333F"/>
    <w:rsid w:val="006A33B2"/>
    <w:rsid w:val="006A38CC"/>
    <w:rsid w:val="006A3E23"/>
    <w:rsid w:val="006A48DE"/>
    <w:rsid w:val="006A4A68"/>
    <w:rsid w:val="006A4DFD"/>
    <w:rsid w:val="006A5013"/>
    <w:rsid w:val="006A5734"/>
    <w:rsid w:val="006A610B"/>
    <w:rsid w:val="006A6598"/>
    <w:rsid w:val="006A6C76"/>
    <w:rsid w:val="006A75E1"/>
    <w:rsid w:val="006A7DA2"/>
    <w:rsid w:val="006B09B1"/>
    <w:rsid w:val="006B1298"/>
    <w:rsid w:val="006B1923"/>
    <w:rsid w:val="006B1CFA"/>
    <w:rsid w:val="006B260C"/>
    <w:rsid w:val="006B2E18"/>
    <w:rsid w:val="006B30BA"/>
    <w:rsid w:val="006B38D4"/>
    <w:rsid w:val="006B3D4C"/>
    <w:rsid w:val="006B445B"/>
    <w:rsid w:val="006B541F"/>
    <w:rsid w:val="006B5DC9"/>
    <w:rsid w:val="006B65F2"/>
    <w:rsid w:val="006B66F8"/>
    <w:rsid w:val="006B6C8C"/>
    <w:rsid w:val="006B6CDF"/>
    <w:rsid w:val="006B7604"/>
    <w:rsid w:val="006B77FE"/>
    <w:rsid w:val="006B7A32"/>
    <w:rsid w:val="006C0088"/>
    <w:rsid w:val="006C0CC8"/>
    <w:rsid w:val="006C1D0E"/>
    <w:rsid w:val="006C1FFC"/>
    <w:rsid w:val="006C2192"/>
    <w:rsid w:val="006C2227"/>
    <w:rsid w:val="006C2237"/>
    <w:rsid w:val="006C2A33"/>
    <w:rsid w:val="006C3391"/>
    <w:rsid w:val="006C3957"/>
    <w:rsid w:val="006C3C53"/>
    <w:rsid w:val="006C3CBA"/>
    <w:rsid w:val="006C3E30"/>
    <w:rsid w:val="006C3E96"/>
    <w:rsid w:val="006C4923"/>
    <w:rsid w:val="006C4AC7"/>
    <w:rsid w:val="006C511D"/>
    <w:rsid w:val="006C5F50"/>
    <w:rsid w:val="006D0435"/>
    <w:rsid w:val="006D05EF"/>
    <w:rsid w:val="006D0878"/>
    <w:rsid w:val="006D0BDD"/>
    <w:rsid w:val="006D0BE5"/>
    <w:rsid w:val="006D0CB8"/>
    <w:rsid w:val="006D0CDA"/>
    <w:rsid w:val="006D150F"/>
    <w:rsid w:val="006D23E7"/>
    <w:rsid w:val="006D2762"/>
    <w:rsid w:val="006D2A1D"/>
    <w:rsid w:val="006D32D2"/>
    <w:rsid w:val="006D41C9"/>
    <w:rsid w:val="006D48F6"/>
    <w:rsid w:val="006D5920"/>
    <w:rsid w:val="006D59CA"/>
    <w:rsid w:val="006D6A01"/>
    <w:rsid w:val="006D7DAF"/>
    <w:rsid w:val="006E0126"/>
    <w:rsid w:val="006E0848"/>
    <w:rsid w:val="006E0FCC"/>
    <w:rsid w:val="006E1450"/>
    <w:rsid w:val="006E28B4"/>
    <w:rsid w:val="006E42A9"/>
    <w:rsid w:val="006E4C76"/>
    <w:rsid w:val="006E556E"/>
    <w:rsid w:val="006E5C0D"/>
    <w:rsid w:val="006E67A9"/>
    <w:rsid w:val="006E6FF8"/>
    <w:rsid w:val="006E7584"/>
    <w:rsid w:val="006F0B48"/>
    <w:rsid w:val="006F1D0E"/>
    <w:rsid w:val="006F1F52"/>
    <w:rsid w:val="006F2368"/>
    <w:rsid w:val="006F2601"/>
    <w:rsid w:val="006F2B93"/>
    <w:rsid w:val="006F2C93"/>
    <w:rsid w:val="006F4258"/>
    <w:rsid w:val="006F45A3"/>
    <w:rsid w:val="006F4A3B"/>
    <w:rsid w:val="006F4DE0"/>
    <w:rsid w:val="006F525D"/>
    <w:rsid w:val="006F6278"/>
    <w:rsid w:val="006F7BB8"/>
    <w:rsid w:val="006F7F58"/>
    <w:rsid w:val="00700FC6"/>
    <w:rsid w:val="00701022"/>
    <w:rsid w:val="00701092"/>
    <w:rsid w:val="007016CB"/>
    <w:rsid w:val="0070184D"/>
    <w:rsid w:val="00701876"/>
    <w:rsid w:val="00701DDF"/>
    <w:rsid w:val="00702247"/>
    <w:rsid w:val="007033F1"/>
    <w:rsid w:val="00704B50"/>
    <w:rsid w:val="00704CBD"/>
    <w:rsid w:val="0070597A"/>
    <w:rsid w:val="007059E9"/>
    <w:rsid w:val="00705DC2"/>
    <w:rsid w:val="0070655B"/>
    <w:rsid w:val="00707536"/>
    <w:rsid w:val="00707856"/>
    <w:rsid w:val="00707DE3"/>
    <w:rsid w:val="00710292"/>
    <w:rsid w:val="00713474"/>
    <w:rsid w:val="00713861"/>
    <w:rsid w:val="00714054"/>
    <w:rsid w:val="00714083"/>
    <w:rsid w:val="00714146"/>
    <w:rsid w:val="00716559"/>
    <w:rsid w:val="00716C9E"/>
    <w:rsid w:val="007205F0"/>
    <w:rsid w:val="0072127E"/>
    <w:rsid w:val="007215B3"/>
    <w:rsid w:val="0072271B"/>
    <w:rsid w:val="00722DF7"/>
    <w:rsid w:val="00723C90"/>
    <w:rsid w:val="007240BD"/>
    <w:rsid w:val="0072460F"/>
    <w:rsid w:val="00724702"/>
    <w:rsid w:val="007247CF"/>
    <w:rsid w:val="00724AD9"/>
    <w:rsid w:val="007258FF"/>
    <w:rsid w:val="00725EFC"/>
    <w:rsid w:val="00725FAB"/>
    <w:rsid w:val="007264FB"/>
    <w:rsid w:val="00727237"/>
    <w:rsid w:val="007272DA"/>
    <w:rsid w:val="007274F7"/>
    <w:rsid w:val="00730966"/>
    <w:rsid w:val="00730B23"/>
    <w:rsid w:val="00731614"/>
    <w:rsid w:val="007325D2"/>
    <w:rsid w:val="007330F1"/>
    <w:rsid w:val="00733153"/>
    <w:rsid w:val="00733B22"/>
    <w:rsid w:val="00734D7F"/>
    <w:rsid w:val="00734F3D"/>
    <w:rsid w:val="007356DE"/>
    <w:rsid w:val="00735C72"/>
    <w:rsid w:val="007362C7"/>
    <w:rsid w:val="007367CA"/>
    <w:rsid w:val="00736C6D"/>
    <w:rsid w:val="007377B5"/>
    <w:rsid w:val="00737C0A"/>
    <w:rsid w:val="00737CAB"/>
    <w:rsid w:val="00740187"/>
    <w:rsid w:val="0074160D"/>
    <w:rsid w:val="00741C58"/>
    <w:rsid w:val="00741C5E"/>
    <w:rsid w:val="00743262"/>
    <w:rsid w:val="007444BF"/>
    <w:rsid w:val="007444FA"/>
    <w:rsid w:val="0074533B"/>
    <w:rsid w:val="00745BD2"/>
    <w:rsid w:val="007460BF"/>
    <w:rsid w:val="00746164"/>
    <w:rsid w:val="007463BC"/>
    <w:rsid w:val="00746A22"/>
    <w:rsid w:val="00746C60"/>
    <w:rsid w:val="00746F94"/>
    <w:rsid w:val="00746FB8"/>
    <w:rsid w:val="00747235"/>
    <w:rsid w:val="00747C97"/>
    <w:rsid w:val="00747CEF"/>
    <w:rsid w:val="0075028B"/>
    <w:rsid w:val="00750D85"/>
    <w:rsid w:val="00750D90"/>
    <w:rsid w:val="00751041"/>
    <w:rsid w:val="00751196"/>
    <w:rsid w:val="00752B74"/>
    <w:rsid w:val="00752DC9"/>
    <w:rsid w:val="00752E07"/>
    <w:rsid w:val="00752FEA"/>
    <w:rsid w:val="00753B52"/>
    <w:rsid w:val="00753BD5"/>
    <w:rsid w:val="0075457C"/>
    <w:rsid w:val="00755213"/>
    <w:rsid w:val="0075523F"/>
    <w:rsid w:val="00755E79"/>
    <w:rsid w:val="00756916"/>
    <w:rsid w:val="00756A61"/>
    <w:rsid w:val="00756F86"/>
    <w:rsid w:val="0075735D"/>
    <w:rsid w:val="0075777A"/>
    <w:rsid w:val="0076013E"/>
    <w:rsid w:val="00760921"/>
    <w:rsid w:val="0076128E"/>
    <w:rsid w:val="0076266C"/>
    <w:rsid w:val="007645ED"/>
    <w:rsid w:val="00765002"/>
    <w:rsid w:val="007675F7"/>
    <w:rsid w:val="0077091F"/>
    <w:rsid w:val="00771266"/>
    <w:rsid w:val="00771B21"/>
    <w:rsid w:val="00772036"/>
    <w:rsid w:val="0077203D"/>
    <w:rsid w:val="00772114"/>
    <w:rsid w:val="00772150"/>
    <w:rsid w:val="007721E3"/>
    <w:rsid w:val="00772B31"/>
    <w:rsid w:val="00773B71"/>
    <w:rsid w:val="00774BE0"/>
    <w:rsid w:val="00775496"/>
    <w:rsid w:val="00775850"/>
    <w:rsid w:val="00775910"/>
    <w:rsid w:val="00776534"/>
    <w:rsid w:val="007768AE"/>
    <w:rsid w:val="00776F7B"/>
    <w:rsid w:val="00777322"/>
    <w:rsid w:val="00777C1D"/>
    <w:rsid w:val="00780CFA"/>
    <w:rsid w:val="00780D57"/>
    <w:rsid w:val="00780F67"/>
    <w:rsid w:val="007811DE"/>
    <w:rsid w:val="007818C5"/>
    <w:rsid w:val="00781EF6"/>
    <w:rsid w:val="00781F40"/>
    <w:rsid w:val="00782CE7"/>
    <w:rsid w:val="00782F5F"/>
    <w:rsid w:val="00783824"/>
    <w:rsid w:val="0078406F"/>
    <w:rsid w:val="00784306"/>
    <w:rsid w:val="00784450"/>
    <w:rsid w:val="00784DDD"/>
    <w:rsid w:val="00785434"/>
    <w:rsid w:val="007854AB"/>
    <w:rsid w:val="00785789"/>
    <w:rsid w:val="007857B5"/>
    <w:rsid w:val="00785923"/>
    <w:rsid w:val="00785F9C"/>
    <w:rsid w:val="007860FC"/>
    <w:rsid w:val="00786D03"/>
    <w:rsid w:val="00786EFE"/>
    <w:rsid w:val="007874E8"/>
    <w:rsid w:val="00787E46"/>
    <w:rsid w:val="00790248"/>
    <w:rsid w:val="00790C65"/>
    <w:rsid w:val="007914C4"/>
    <w:rsid w:val="007929D3"/>
    <w:rsid w:val="00792DF5"/>
    <w:rsid w:val="0079538B"/>
    <w:rsid w:val="0079543C"/>
    <w:rsid w:val="00795707"/>
    <w:rsid w:val="007958A2"/>
    <w:rsid w:val="00795A32"/>
    <w:rsid w:val="00795C4E"/>
    <w:rsid w:val="00796150"/>
    <w:rsid w:val="007970DC"/>
    <w:rsid w:val="00797438"/>
    <w:rsid w:val="00797A25"/>
    <w:rsid w:val="007A03B1"/>
    <w:rsid w:val="007A0520"/>
    <w:rsid w:val="007A0605"/>
    <w:rsid w:val="007A09DF"/>
    <w:rsid w:val="007A0E2F"/>
    <w:rsid w:val="007A10E6"/>
    <w:rsid w:val="007A1136"/>
    <w:rsid w:val="007A20EA"/>
    <w:rsid w:val="007A241F"/>
    <w:rsid w:val="007A26FB"/>
    <w:rsid w:val="007A3506"/>
    <w:rsid w:val="007A372A"/>
    <w:rsid w:val="007A3BD1"/>
    <w:rsid w:val="007A4153"/>
    <w:rsid w:val="007A46C9"/>
    <w:rsid w:val="007A51CA"/>
    <w:rsid w:val="007A530D"/>
    <w:rsid w:val="007A5CE6"/>
    <w:rsid w:val="007A6113"/>
    <w:rsid w:val="007A6DFA"/>
    <w:rsid w:val="007A7B86"/>
    <w:rsid w:val="007B081D"/>
    <w:rsid w:val="007B1DED"/>
    <w:rsid w:val="007B3EEC"/>
    <w:rsid w:val="007B3F83"/>
    <w:rsid w:val="007B3FFF"/>
    <w:rsid w:val="007B47BA"/>
    <w:rsid w:val="007B4B17"/>
    <w:rsid w:val="007B62F5"/>
    <w:rsid w:val="007B7652"/>
    <w:rsid w:val="007B7ACF"/>
    <w:rsid w:val="007C07D2"/>
    <w:rsid w:val="007C0C41"/>
    <w:rsid w:val="007C0E51"/>
    <w:rsid w:val="007C0F7B"/>
    <w:rsid w:val="007C12FC"/>
    <w:rsid w:val="007C1A56"/>
    <w:rsid w:val="007C22A2"/>
    <w:rsid w:val="007C2322"/>
    <w:rsid w:val="007C2370"/>
    <w:rsid w:val="007C26B9"/>
    <w:rsid w:val="007C37D2"/>
    <w:rsid w:val="007C4B16"/>
    <w:rsid w:val="007C573D"/>
    <w:rsid w:val="007C5BAA"/>
    <w:rsid w:val="007C5EB7"/>
    <w:rsid w:val="007C79CF"/>
    <w:rsid w:val="007C7BAE"/>
    <w:rsid w:val="007D02AD"/>
    <w:rsid w:val="007D04E6"/>
    <w:rsid w:val="007D06EE"/>
    <w:rsid w:val="007D0D57"/>
    <w:rsid w:val="007D1D33"/>
    <w:rsid w:val="007D2640"/>
    <w:rsid w:val="007D2656"/>
    <w:rsid w:val="007D27C9"/>
    <w:rsid w:val="007D2D2D"/>
    <w:rsid w:val="007D2FDA"/>
    <w:rsid w:val="007D3809"/>
    <w:rsid w:val="007D3ABD"/>
    <w:rsid w:val="007D45FE"/>
    <w:rsid w:val="007D4A85"/>
    <w:rsid w:val="007D4BBF"/>
    <w:rsid w:val="007D52F4"/>
    <w:rsid w:val="007D53E8"/>
    <w:rsid w:val="007D5CFE"/>
    <w:rsid w:val="007D5FFC"/>
    <w:rsid w:val="007D7965"/>
    <w:rsid w:val="007E03E4"/>
    <w:rsid w:val="007E0EDD"/>
    <w:rsid w:val="007E0F1F"/>
    <w:rsid w:val="007E1165"/>
    <w:rsid w:val="007E1365"/>
    <w:rsid w:val="007E1EBF"/>
    <w:rsid w:val="007E218F"/>
    <w:rsid w:val="007E21CA"/>
    <w:rsid w:val="007E24F9"/>
    <w:rsid w:val="007E2D10"/>
    <w:rsid w:val="007E31D2"/>
    <w:rsid w:val="007E3300"/>
    <w:rsid w:val="007E3899"/>
    <w:rsid w:val="007E429F"/>
    <w:rsid w:val="007E4431"/>
    <w:rsid w:val="007E479E"/>
    <w:rsid w:val="007E4DF2"/>
    <w:rsid w:val="007E5533"/>
    <w:rsid w:val="007E5555"/>
    <w:rsid w:val="007E5691"/>
    <w:rsid w:val="007E56DD"/>
    <w:rsid w:val="007E614B"/>
    <w:rsid w:val="007E6353"/>
    <w:rsid w:val="007E637E"/>
    <w:rsid w:val="007E6C96"/>
    <w:rsid w:val="007E7BB8"/>
    <w:rsid w:val="007E7BEA"/>
    <w:rsid w:val="007F0400"/>
    <w:rsid w:val="007F040C"/>
    <w:rsid w:val="007F068D"/>
    <w:rsid w:val="007F0A9F"/>
    <w:rsid w:val="007F12BA"/>
    <w:rsid w:val="007F1B06"/>
    <w:rsid w:val="007F215B"/>
    <w:rsid w:val="007F268D"/>
    <w:rsid w:val="007F2907"/>
    <w:rsid w:val="007F2930"/>
    <w:rsid w:val="007F2AD8"/>
    <w:rsid w:val="007F2BEA"/>
    <w:rsid w:val="007F345B"/>
    <w:rsid w:val="007F36BA"/>
    <w:rsid w:val="007F3919"/>
    <w:rsid w:val="007F497F"/>
    <w:rsid w:val="007F5124"/>
    <w:rsid w:val="007F53C0"/>
    <w:rsid w:val="007F577C"/>
    <w:rsid w:val="007F6A3A"/>
    <w:rsid w:val="007F6AC2"/>
    <w:rsid w:val="00800E47"/>
    <w:rsid w:val="00801AB1"/>
    <w:rsid w:val="00802383"/>
    <w:rsid w:val="00802C82"/>
    <w:rsid w:val="008033B8"/>
    <w:rsid w:val="008033C1"/>
    <w:rsid w:val="00803689"/>
    <w:rsid w:val="00803D71"/>
    <w:rsid w:val="00803DDC"/>
    <w:rsid w:val="00803EBA"/>
    <w:rsid w:val="0080498C"/>
    <w:rsid w:val="008049DB"/>
    <w:rsid w:val="0080557B"/>
    <w:rsid w:val="00805B7B"/>
    <w:rsid w:val="00805D34"/>
    <w:rsid w:val="00806393"/>
    <w:rsid w:val="00806FF0"/>
    <w:rsid w:val="00810A80"/>
    <w:rsid w:val="00811009"/>
    <w:rsid w:val="00811082"/>
    <w:rsid w:val="00812CAB"/>
    <w:rsid w:val="00813405"/>
    <w:rsid w:val="0081357E"/>
    <w:rsid w:val="00813C9D"/>
    <w:rsid w:val="00814F99"/>
    <w:rsid w:val="008155EC"/>
    <w:rsid w:val="00815C51"/>
    <w:rsid w:val="008169BD"/>
    <w:rsid w:val="00816BEF"/>
    <w:rsid w:val="00816D29"/>
    <w:rsid w:val="008179EA"/>
    <w:rsid w:val="00817F99"/>
    <w:rsid w:val="0082025A"/>
    <w:rsid w:val="008207E2"/>
    <w:rsid w:val="0082096A"/>
    <w:rsid w:val="00820DEF"/>
    <w:rsid w:val="008210EA"/>
    <w:rsid w:val="00821B46"/>
    <w:rsid w:val="008222AD"/>
    <w:rsid w:val="00822512"/>
    <w:rsid w:val="00822561"/>
    <w:rsid w:val="008225F9"/>
    <w:rsid w:val="00822D3C"/>
    <w:rsid w:val="00822FFE"/>
    <w:rsid w:val="008230A0"/>
    <w:rsid w:val="00823691"/>
    <w:rsid w:val="008239AF"/>
    <w:rsid w:val="00823F26"/>
    <w:rsid w:val="00824448"/>
    <w:rsid w:val="0082530D"/>
    <w:rsid w:val="00825530"/>
    <w:rsid w:val="00827280"/>
    <w:rsid w:val="008275A6"/>
    <w:rsid w:val="00827773"/>
    <w:rsid w:val="00827B06"/>
    <w:rsid w:val="00827E2A"/>
    <w:rsid w:val="00830148"/>
    <w:rsid w:val="00830AF2"/>
    <w:rsid w:val="00830BFC"/>
    <w:rsid w:val="00830D20"/>
    <w:rsid w:val="00830EAB"/>
    <w:rsid w:val="008310D2"/>
    <w:rsid w:val="00831F24"/>
    <w:rsid w:val="00832458"/>
    <w:rsid w:val="00832601"/>
    <w:rsid w:val="00832DD9"/>
    <w:rsid w:val="00833045"/>
    <w:rsid w:val="0083478D"/>
    <w:rsid w:val="0083687A"/>
    <w:rsid w:val="008368D4"/>
    <w:rsid w:val="0083775C"/>
    <w:rsid w:val="008400CE"/>
    <w:rsid w:val="00841487"/>
    <w:rsid w:val="0084170D"/>
    <w:rsid w:val="008425E8"/>
    <w:rsid w:val="00842ACC"/>
    <w:rsid w:val="00842BD7"/>
    <w:rsid w:val="008430B9"/>
    <w:rsid w:val="008443F1"/>
    <w:rsid w:val="00844AC8"/>
    <w:rsid w:val="0084510F"/>
    <w:rsid w:val="0084544D"/>
    <w:rsid w:val="008454E1"/>
    <w:rsid w:val="00845E68"/>
    <w:rsid w:val="008460C4"/>
    <w:rsid w:val="00846367"/>
    <w:rsid w:val="008469B2"/>
    <w:rsid w:val="00847032"/>
    <w:rsid w:val="008472DB"/>
    <w:rsid w:val="008476CA"/>
    <w:rsid w:val="00850E12"/>
    <w:rsid w:val="00850E57"/>
    <w:rsid w:val="0085101E"/>
    <w:rsid w:val="00852470"/>
    <w:rsid w:val="008524EA"/>
    <w:rsid w:val="0085254F"/>
    <w:rsid w:val="00852846"/>
    <w:rsid w:val="008538E8"/>
    <w:rsid w:val="00854CBF"/>
    <w:rsid w:val="00855C0E"/>
    <w:rsid w:val="00855CB8"/>
    <w:rsid w:val="00856618"/>
    <w:rsid w:val="008566CA"/>
    <w:rsid w:val="0085682D"/>
    <w:rsid w:val="008568C5"/>
    <w:rsid w:val="00856B2E"/>
    <w:rsid w:val="008576E8"/>
    <w:rsid w:val="008610C6"/>
    <w:rsid w:val="00861804"/>
    <w:rsid w:val="00862584"/>
    <w:rsid w:val="00862D18"/>
    <w:rsid w:val="008632E4"/>
    <w:rsid w:val="008637BB"/>
    <w:rsid w:val="008638FB"/>
    <w:rsid w:val="008641A3"/>
    <w:rsid w:val="00864BA7"/>
    <w:rsid w:val="00864FA0"/>
    <w:rsid w:val="00864FD5"/>
    <w:rsid w:val="008650CB"/>
    <w:rsid w:val="00867216"/>
    <w:rsid w:val="0086743B"/>
    <w:rsid w:val="00867EF6"/>
    <w:rsid w:val="00870CEF"/>
    <w:rsid w:val="0087154B"/>
    <w:rsid w:val="00871579"/>
    <w:rsid w:val="00871793"/>
    <w:rsid w:val="00871B86"/>
    <w:rsid w:val="00872962"/>
    <w:rsid w:val="008729E8"/>
    <w:rsid w:val="008731BF"/>
    <w:rsid w:val="00873A05"/>
    <w:rsid w:val="00873C79"/>
    <w:rsid w:val="008742B8"/>
    <w:rsid w:val="00874AFA"/>
    <w:rsid w:val="00874BE6"/>
    <w:rsid w:val="00874BEF"/>
    <w:rsid w:val="00874C43"/>
    <w:rsid w:val="00874C88"/>
    <w:rsid w:val="00875044"/>
    <w:rsid w:val="008752CF"/>
    <w:rsid w:val="008752D5"/>
    <w:rsid w:val="00875D1B"/>
    <w:rsid w:val="00876093"/>
    <w:rsid w:val="008774B2"/>
    <w:rsid w:val="00877570"/>
    <w:rsid w:val="008815C0"/>
    <w:rsid w:val="00881780"/>
    <w:rsid w:val="0088250C"/>
    <w:rsid w:val="008832BB"/>
    <w:rsid w:val="00884182"/>
    <w:rsid w:val="008844CC"/>
    <w:rsid w:val="00884DE8"/>
    <w:rsid w:val="0088512A"/>
    <w:rsid w:val="008864C3"/>
    <w:rsid w:val="00886B83"/>
    <w:rsid w:val="00886EC0"/>
    <w:rsid w:val="00887272"/>
    <w:rsid w:val="00887AA2"/>
    <w:rsid w:val="008900AB"/>
    <w:rsid w:val="0089018B"/>
    <w:rsid w:val="00890AC9"/>
    <w:rsid w:val="008916E6"/>
    <w:rsid w:val="00891B0F"/>
    <w:rsid w:val="00892147"/>
    <w:rsid w:val="0089263D"/>
    <w:rsid w:val="008926B9"/>
    <w:rsid w:val="00892BD6"/>
    <w:rsid w:val="008935B1"/>
    <w:rsid w:val="00893F4C"/>
    <w:rsid w:val="008940AA"/>
    <w:rsid w:val="00894579"/>
    <w:rsid w:val="00894649"/>
    <w:rsid w:val="00895364"/>
    <w:rsid w:val="008959FD"/>
    <w:rsid w:val="00895C6B"/>
    <w:rsid w:val="00895F61"/>
    <w:rsid w:val="00896D0A"/>
    <w:rsid w:val="0089751D"/>
    <w:rsid w:val="00897A46"/>
    <w:rsid w:val="008A0126"/>
    <w:rsid w:val="008A07C5"/>
    <w:rsid w:val="008A0954"/>
    <w:rsid w:val="008A0D61"/>
    <w:rsid w:val="008A1808"/>
    <w:rsid w:val="008A241B"/>
    <w:rsid w:val="008A2A96"/>
    <w:rsid w:val="008A3F58"/>
    <w:rsid w:val="008A4499"/>
    <w:rsid w:val="008A531F"/>
    <w:rsid w:val="008A596A"/>
    <w:rsid w:val="008A59F2"/>
    <w:rsid w:val="008A5DAC"/>
    <w:rsid w:val="008A636F"/>
    <w:rsid w:val="008A6F31"/>
    <w:rsid w:val="008A7065"/>
    <w:rsid w:val="008A78FE"/>
    <w:rsid w:val="008A79F4"/>
    <w:rsid w:val="008A7EC2"/>
    <w:rsid w:val="008B0E4F"/>
    <w:rsid w:val="008B11DE"/>
    <w:rsid w:val="008B1807"/>
    <w:rsid w:val="008B1874"/>
    <w:rsid w:val="008B2637"/>
    <w:rsid w:val="008B2706"/>
    <w:rsid w:val="008B2D1E"/>
    <w:rsid w:val="008B3114"/>
    <w:rsid w:val="008B319C"/>
    <w:rsid w:val="008B31E9"/>
    <w:rsid w:val="008B3E6B"/>
    <w:rsid w:val="008B4390"/>
    <w:rsid w:val="008B4F99"/>
    <w:rsid w:val="008B5768"/>
    <w:rsid w:val="008B591C"/>
    <w:rsid w:val="008B5B1F"/>
    <w:rsid w:val="008B5F93"/>
    <w:rsid w:val="008B5FD5"/>
    <w:rsid w:val="008B63BB"/>
    <w:rsid w:val="008B6948"/>
    <w:rsid w:val="008B6DA0"/>
    <w:rsid w:val="008B6E0E"/>
    <w:rsid w:val="008B6E85"/>
    <w:rsid w:val="008B761D"/>
    <w:rsid w:val="008B7C4A"/>
    <w:rsid w:val="008C0190"/>
    <w:rsid w:val="008C01FF"/>
    <w:rsid w:val="008C0A9D"/>
    <w:rsid w:val="008C0AFD"/>
    <w:rsid w:val="008C17E1"/>
    <w:rsid w:val="008C1961"/>
    <w:rsid w:val="008C32C7"/>
    <w:rsid w:val="008C455A"/>
    <w:rsid w:val="008C4CA8"/>
    <w:rsid w:val="008C4EDA"/>
    <w:rsid w:val="008C5305"/>
    <w:rsid w:val="008C5566"/>
    <w:rsid w:val="008C562A"/>
    <w:rsid w:val="008C5863"/>
    <w:rsid w:val="008C69A9"/>
    <w:rsid w:val="008C6D7A"/>
    <w:rsid w:val="008C7124"/>
    <w:rsid w:val="008C713E"/>
    <w:rsid w:val="008C794E"/>
    <w:rsid w:val="008C7B9B"/>
    <w:rsid w:val="008D0D6B"/>
    <w:rsid w:val="008D0E73"/>
    <w:rsid w:val="008D14B9"/>
    <w:rsid w:val="008D1648"/>
    <w:rsid w:val="008D16DD"/>
    <w:rsid w:val="008D2745"/>
    <w:rsid w:val="008D2A84"/>
    <w:rsid w:val="008D4D1D"/>
    <w:rsid w:val="008D50BF"/>
    <w:rsid w:val="008D5D67"/>
    <w:rsid w:val="008D5F2F"/>
    <w:rsid w:val="008D6448"/>
    <w:rsid w:val="008D66D8"/>
    <w:rsid w:val="008D682A"/>
    <w:rsid w:val="008D751E"/>
    <w:rsid w:val="008D7E7E"/>
    <w:rsid w:val="008E02A6"/>
    <w:rsid w:val="008E02FA"/>
    <w:rsid w:val="008E1751"/>
    <w:rsid w:val="008E1922"/>
    <w:rsid w:val="008E1CD3"/>
    <w:rsid w:val="008E1F25"/>
    <w:rsid w:val="008E27CB"/>
    <w:rsid w:val="008E2AE3"/>
    <w:rsid w:val="008E449D"/>
    <w:rsid w:val="008E5072"/>
    <w:rsid w:val="008E57B4"/>
    <w:rsid w:val="008E58A8"/>
    <w:rsid w:val="008E6374"/>
    <w:rsid w:val="008E6791"/>
    <w:rsid w:val="008E72A7"/>
    <w:rsid w:val="008E7C43"/>
    <w:rsid w:val="008F0232"/>
    <w:rsid w:val="008F04AE"/>
    <w:rsid w:val="008F0682"/>
    <w:rsid w:val="008F06E3"/>
    <w:rsid w:val="008F23FE"/>
    <w:rsid w:val="008F279E"/>
    <w:rsid w:val="008F2C96"/>
    <w:rsid w:val="008F3767"/>
    <w:rsid w:val="008F3AB4"/>
    <w:rsid w:val="008F432B"/>
    <w:rsid w:val="008F43F9"/>
    <w:rsid w:val="008F4452"/>
    <w:rsid w:val="008F4F69"/>
    <w:rsid w:val="008F4FFD"/>
    <w:rsid w:val="008F53DF"/>
    <w:rsid w:val="008F54DD"/>
    <w:rsid w:val="008F6E39"/>
    <w:rsid w:val="00900473"/>
    <w:rsid w:val="009007BB"/>
    <w:rsid w:val="00900ED9"/>
    <w:rsid w:val="009013F6"/>
    <w:rsid w:val="00901880"/>
    <w:rsid w:val="009018CE"/>
    <w:rsid w:val="00901D16"/>
    <w:rsid w:val="00901EB2"/>
    <w:rsid w:val="00902AA5"/>
    <w:rsid w:val="00904000"/>
    <w:rsid w:val="00904F14"/>
    <w:rsid w:val="0090562E"/>
    <w:rsid w:val="00905A66"/>
    <w:rsid w:val="00905DB4"/>
    <w:rsid w:val="00905F41"/>
    <w:rsid w:val="00906446"/>
    <w:rsid w:val="00906459"/>
    <w:rsid w:val="009068B9"/>
    <w:rsid w:val="00906C94"/>
    <w:rsid w:val="009071BB"/>
    <w:rsid w:val="00910402"/>
    <w:rsid w:val="00911100"/>
    <w:rsid w:val="00911F3B"/>
    <w:rsid w:val="009130F8"/>
    <w:rsid w:val="00913249"/>
    <w:rsid w:val="00913494"/>
    <w:rsid w:val="00913699"/>
    <w:rsid w:val="00913C46"/>
    <w:rsid w:val="00913F80"/>
    <w:rsid w:val="009144AB"/>
    <w:rsid w:val="009144D5"/>
    <w:rsid w:val="00914654"/>
    <w:rsid w:val="00914EC1"/>
    <w:rsid w:val="00914F50"/>
    <w:rsid w:val="009152A9"/>
    <w:rsid w:val="00915CC4"/>
    <w:rsid w:val="00916161"/>
    <w:rsid w:val="00916292"/>
    <w:rsid w:val="009175C2"/>
    <w:rsid w:val="0091789A"/>
    <w:rsid w:val="00917D64"/>
    <w:rsid w:val="0092251C"/>
    <w:rsid w:val="009226C5"/>
    <w:rsid w:val="009229C9"/>
    <w:rsid w:val="0092357A"/>
    <w:rsid w:val="00923D27"/>
    <w:rsid w:val="0092402B"/>
    <w:rsid w:val="00924A9F"/>
    <w:rsid w:val="00925042"/>
    <w:rsid w:val="009251E0"/>
    <w:rsid w:val="009257E0"/>
    <w:rsid w:val="009269BD"/>
    <w:rsid w:val="00926AA3"/>
    <w:rsid w:val="00926E00"/>
    <w:rsid w:val="00926E34"/>
    <w:rsid w:val="00930B44"/>
    <w:rsid w:val="00931225"/>
    <w:rsid w:val="0093126B"/>
    <w:rsid w:val="0093128F"/>
    <w:rsid w:val="00931D72"/>
    <w:rsid w:val="00932288"/>
    <w:rsid w:val="00932774"/>
    <w:rsid w:val="00933603"/>
    <w:rsid w:val="00934680"/>
    <w:rsid w:val="009350DA"/>
    <w:rsid w:val="0093570B"/>
    <w:rsid w:val="009357E4"/>
    <w:rsid w:val="0093646B"/>
    <w:rsid w:val="0093791B"/>
    <w:rsid w:val="00940D6C"/>
    <w:rsid w:val="00941303"/>
    <w:rsid w:val="0094165E"/>
    <w:rsid w:val="00941E8B"/>
    <w:rsid w:val="00941FD2"/>
    <w:rsid w:val="009429B6"/>
    <w:rsid w:val="009443AE"/>
    <w:rsid w:val="00944B51"/>
    <w:rsid w:val="00944BA6"/>
    <w:rsid w:val="00944CFB"/>
    <w:rsid w:val="00944F50"/>
    <w:rsid w:val="00945199"/>
    <w:rsid w:val="009457AA"/>
    <w:rsid w:val="00945A29"/>
    <w:rsid w:val="009463D5"/>
    <w:rsid w:val="00946797"/>
    <w:rsid w:val="00946800"/>
    <w:rsid w:val="00946822"/>
    <w:rsid w:val="0094706D"/>
    <w:rsid w:val="00947C03"/>
    <w:rsid w:val="009511EB"/>
    <w:rsid w:val="00951870"/>
    <w:rsid w:val="00951EE6"/>
    <w:rsid w:val="00952051"/>
    <w:rsid w:val="00953ABF"/>
    <w:rsid w:val="00953D69"/>
    <w:rsid w:val="00954226"/>
    <w:rsid w:val="00954658"/>
    <w:rsid w:val="00954D8E"/>
    <w:rsid w:val="00956153"/>
    <w:rsid w:val="009561B4"/>
    <w:rsid w:val="009565AE"/>
    <w:rsid w:val="00956AA3"/>
    <w:rsid w:val="009574B7"/>
    <w:rsid w:val="009605F6"/>
    <w:rsid w:val="00960662"/>
    <w:rsid w:val="00960BD9"/>
    <w:rsid w:val="009611D3"/>
    <w:rsid w:val="00962193"/>
    <w:rsid w:val="009627CF"/>
    <w:rsid w:val="00962E7D"/>
    <w:rsid w:val="0096406A"/>
    <w:rsid w:val="00964D10"/>
    <w:rsid w:val="00965153"/>
    <w:rsid w:val="0096531D"/>
    <w:rsid w:val="00965371"/>
    <w:rsid w:val="00965468"/>
    <w:rsid w:val="00965874"/>
    <w:rsid w:val="00965E71"/>
    <w:rsid w:val="009667F1"/>
    <w:rsid w:val="009668D3"/>
    <w:rsid w:val="009670C2"/>
    <w:rsid w:val="00967CDE"/>
    <w:rsid w:val="00970100"/>
    <w:rsid w:val="0097040B"/>
    <w:rsid w:val="00970D44"/>
    <w:rsid w:val="00972177"/>
    <w:rsid w:val="0097219F"/>
    <w:rsid w:val="00973DF4"/>
    <w:rsid w:val="00974624"/>
    <w:rsid w:val="00975087"/>
    <w:rsid w:val="00975C59"/>
    <w:rsid w:val="009760F9"/>
    <w:rsid w:val="00976215"/>
    <w:rsid w:val="00976309"/>
    <w:rsid w:val="009773D6"/>
    <w:rsid w:val="00977491"/>
    <w:rsid w:val="00977C0C"/>
    <w:rsid w:val="00980588"/>
    <w:rsid w:val="00980C2C"/>
    <w:rsid w:val="00982626"/>
    <w:rsid w:val="00982A19"/>
    <w:rsid w:val="00982F86"/>
    <w:rsid w:val="00983210"/>
    <w:rsid w:val="009833D1"/>
    <w:rsid w:val="0098376A"/>
    <w:rsid w:val="00983D24"/>
    <w:rsid w:val="00983F50"/>
    <w:rsid w:val="0098413C"/>
    <w:rsid w:val="0098560B"/>
    <w:rsid w:val="0098605C"/>
    <w:rsid w:val="00987290"/>
    <w:rsid w:val="009872EB"/>
    <w:rsid w:val="009876EE"/>
    <w:rsid w:val="00987AA2"/>
    <w:rsid w:val="00987B8C"/>
    <w:rsid w:val="00987CEE"/>
    <w:rsid w:val="009905DE"/>
    <w:rsid w:val="00990C19"/>
    <w:rsid w:val="00990EB2"/>
    <w:rsid w:val="00991D80"/>
    <w:rsid w:val="00991EA5"/>
    <w:rsid w:val="009920AC"/>
    <w:rsid w:val="00992863"/>
    <w:rsid w:val="00992AD4"/>
    <w:rsid w:val="00992B33"/>
    <w:rsid w:val="00992B8E"/>
    <w:rsid w:val="009945E8"/>
    <w:rsid w:val="00994FC7"/>
    <w:rsid w:val="009959BD"/>
    <w:rsid w:val="00996363"/>
    <w:rsid w:val="00996F08"/>
    <w:rsid w:val="00997309"/>
    <w:rsid w:val="00997DE4"/>
    <w:rsid w:val="009A0338"/>
    <w:rsid w:val="009A034D"/>
    <w:rsid w:val="009A055F"/>
    <w:rsid w:val="009A0F7D"/>
    <w:rsid w:val="009A1248"/>
    <w:rsid w:val="009A1344"/>
    <w:rsid w:val="009A1365"/>
    <w:rsid w:val="009A14FA"/>
    <w:rsid w:val="009A197F"/>
    <w:rsid w:val="009A20BC"/>
    <w:rsid w:val="009A24FB"/>
    <w:rsid w:val="009A26E1"/>
    <w:rsid w:val="009A28DA"/>
    <w:rsid w:val="009A2CF1"/>
    <w:rsid w:val="009A3ADC"/>
    <w:rsid w:val="009A3C08"/>
    <w:rsid w:val="009A4AA5"/>
    <w:rsid w:val="009A500C"/>
    <w:rsid w:val="009A55FF"/>
    <w:rsid w:val="009A57CD"/>
    <w:rsid w:val="009A5D5A"/>
    <w:rsid w:val="009A5DEE"/>
    <w:rsid w:val="009A6277"/>
    <w:rsid w:val="009A6451"/>
    <w:rsid w:val="009A6783"/>
    <w:rsid w:val="009A73C8"/>
    <w:rsid w:val="009A76E5"/>
    <w:rsid w:val="009A7AFF"/>
    <w:rsid w:val="009A7D13"/>
    <w:rsid w:val="009B0472"/>
    <w:rsid w:val="009B0DA6"/>
    <w:rsid w:val="009B1362"/>
    <w:rsid w:val="009B15B7"/>
    <w:rsid w:val="009B1A87"/>
    <w:rsid w:val="009B21EE"/>
    <w:rsid w:val="009B2247"/>
    <w:rsid w:val="009B2576"/>
    <w:rsid w:val="009B297F"/>
    <w:rsid w:val="009B31C1"/>
    <w:rsid w:val="009B3D52"/>
    <w:rsid w:val="009B4548"/>
    <w:rsid w:val="009B4699"/>
    <w:rsid w:val="009B4E55"/>
    <w:rsid w:val="009B506D"/>
    <w:rsid w:val="009B55EE"/>
    <w:rsid w:val="009B5882"/>
    <w:rsid w:val="009B6452"/>
    <w:rsid w:val="009C0631"/>
    <w:rsid w:val="009C0C86"/>
    <w:rsid w:val="009C1008"/>
    <w:rsid w:val="009C1809"/>
    <w:rsid w:val="009C1AFF"/>
    <w:rsid w:val="009C218C"/>
    <w:rsid w:val="009C21E3"/>
    <w:rsid w:val="009C222F"/>
    <w:rsid w:val="009C25F1"/>
    <w:rsid w:val="009C2C60"/>
    <w:rsid w:val="009C372E"/>
    <w:rsid w:val="009C3B12"/>
    <w:rsid w:val="009C3DBD"/>
    <w:rsid w:val="009C3EC8"/>
    <w:rsid w:val="009C4186"/>
    <w:rsid w:val="009C47F5"/>
    <w:rsid w:val="009C4C4F"/>
    <w:rsid w:val="009C59C1"/>
    <w:rsid w:val="009C5AD0"/>
    <w:rsid w:val="009C6134"/>
    <w:rsid w:val="009C69CD"/>
    <w:rsid w:val="009C6D2B"/>
    <w:rsid w:val="009C7301"/>
    <w:rsid w:val="009C788F"/>
    <w:rsid w:val="009C79AB"/>
    <w:rsid w:val="009C7ACB"/>
    <w:rsid w:val="009C7EF2"/>
    <w:rsid w:val="009D135A"/>
    <w:rsid w:val="009D1A50"/>
    <w:rsid w:val="009D2F15"/>
    <w:rsid w:val="009D321C"/>
    <w:rsid w:val="009D37C6"/>
    <w:rsid w:val="009D3F25"/>
    <w:rsid w:val="009D4134"/>
    <w:rsid w:val="009D4210"/>
    <w:rsid w:val="009D4A53"/>
    <w:rsid w:val="009D4B3F"/>
    <w:rsid w:val="009D500B"/>
    <w:rsid w:val="009D57AF"/>
    <w:rsid w:val="009D5899"/>
    <w:rsid w:val="009D5EFF"/>
    <w:rsid w:val="009D648F"/>
    <w:rsid w:val="009D737C"/>
    <w:rsid w:val="009D7811"/>
    <w:rsid w:val="009D7EC6"/>
    <w:rsid w:val="009E0313"/>
    <w:rsid w:val="009E1E04"/>
    <w:rsid w:val="009E1FF9"/>
    <w:rsid w:val="009E31F4"/>
    <w:rsid w:val="009E4179"/>
    <w:rsid w:val="009E4242"/>
    <w:rsid w:val="009E4732"/>
    <w:rsid w:val="009E57E8"/>
    <w:rsid w:val="009E59F4"/>
    <w:rsid w:val="009E5D79"/>
    <w:rsid w:val="009E7266"/>
    <w:rsid w:val="009E7B1E"/>
    <w:rsid w:val="009E7D74"/>
    <w:rsid w:val="009F0190"/>
    <w:rsid w:val="009F01B8"/>
    <w:rsid w:val="009F047C"/>
    <w:rsid w:val="009F0B0F"/>
    <w:rsid w:val="009F0F0E"/>
    <w:rsid w:val="009F1217"/>
    <w:rsid w:val="009F1CDD"/>
    <w:rsid w:val="009F1D5A"/>
    <w:rsid w:val="009F1DEF"/>
    <w:rsid w:val="009F2418"/>
    <w:rsid w:val="009F2588"/>
    <w:rsid w:val="009F36C5"/>
    <w:rsid w:val="009F3CE4"/>
    <w:rsid w:val="009F3D5F"/>
    <w:rsid w:val="009F51A2"/>
    <w:rsid w:val="009F5F4C"/>
    <w:rsid w:val="009F6D94"/>
    <w:rsid w:val="009F7480"/>
    <w:rsid w:val="009F7689"/>
    <w:rsid w:val="00A00170"/>
    <w:rsid w:val="00A00BB2"/>
    <w:rsid w:val="00A013B0"/>
    <w:rsid w:val="00A01E51"/>
    <w:rsid w:val="00A04285"/>
    <w:rsid w:val="00A04494"/>
    <w:rsid w:val="00A04767"/>
    <w:rsid w:val="00A0546E"/>
    <w:rsid w:val="00A0551C"/>
    <w:rsid w:val="00A05BB8"/>
    <w:rsid w:val="00A06295"/>
    <w:rsid w:val="00A06427"/>
    <w:rsid w:val="00A076BA"/>
    <w:rsid w:val="00A121A7"/>
    <w:rsid w:val="00A121BF"/>
    <w:rsid w:val="00A12416"/>
    <w:rsid w:val="00A136C6"/>
    <w:rsid w:val="00A136CE"/>
    <w:rsid w:val="00A13755"/>
    <w:rsid w:val="00A13A51"/>
    <w:rsid w:val="00A13A89"/>
    <w:rsid w:val="00A13AA8"/>
    <w:rsid w:val="00A13FE3"/>
    <w:rsid w:val="00A14158"/>
    <w:rsid w:val="00A14256"/>
    <w:rsid w:val="00A146AA"/>
    <w:rsid w:val="00A14BAC"/>
    <w:rsid w:val="00A14D5C"/>
    <w:rsid w:val="00A153D0"/>
    <w:rsid w:val="00A154F9"/>
    <w:rsid w:val="00A158CC"/>
    <w:rsid w:val="00A15D6B"/>
    <w:rsid w:val="00A16271"/>
    <w:rsid w:val="00A1666B"/>
    <w:rsid w:val="00A16954"/>
    <w:rsid w:val="00A17BA4"/>
    <w:rsid w:val="00A207DC"/>
    <w:rsid w:val="00A20CEB"/>
    <w:rsid w:val="00A21118"/>
    <w:rsid w:val="00A21F8C"/>
    <w:rsid w:val="00A22977"/>
    <w:rsid w:val="00A23A82"/>
    <w:rsid w:val="00A23B89"/>
    <w:rsid w:val="00A241F9"/>
    <w:rsid w:val="00A24437"/>
    <w:rsid w:val="00A252B6"/>
    <w:rsid w:val="00A2544C"/>
    <w:rsid w:val="00A25FFF"/>
    <w:rsid w:val="00A2607B"/>
    <w:rsid w:val="00A26CCB"/>
    <w:rsid w:val="00A27980"/>
    <w:rsid w:val="00A27A38"/>
    <w:rsid w:val="00A27B3B"/>
    <w:rsid w:val="00A27C3C"/>
    <w:rsid w:val="00A27D03"/>
    <w:rsid w:val="00A27DB4"/>
    <w:rsid w:val="00A30E89"/>
    <w:rsid w:val="00A314A0"/>
    <w:rsid w:val="00A31598"/>
    <w:rsid w:val="00A31ADE"/>
    <w:rsid w:val="00A31C7D"/>
    <w:rsid w:val="00A320DB"/>
    <w:rsid w:val="00A3249C"/>
    <w:rsid w:val="00A32A75"/>
    <w:rsid w:val="00A33C93"/>
    <w:rsid w:val="00A3410E"/>
    <w:rsid w:val="00A35ACD"/>
    <w:rsid w:val="00A35AFF"/>
    <w:rsid w:val="00A36A84"/>
    <w:rsid w:val="00A370B4"/>
    <w:rsid w:val="00A37836"/>
    <w:rsid w:val="00A40288"/>
    <w:rsid w:val="00A406E6"/>
    <w:rsid w:val="00A409A3"/>
    <w:rsid w:val="00A41771"/>
    <w:rsid w:val="00A41B17"/>
    <w:rsid w:val="00A421B2"/>
    <w:rsid w:val="00A4292D"/>
    <w:rsid w:val="00A42E17"/>
    <w:rsid w:val="00A4329A"/>
    <w:rsid w:val="00A4334A"/>
    <w:rsid w:val="00A43DB0"/>
    <w:rsid w:val="00A43F59"/>
    <w:rsid w:val="00A443E2"/>
    <w:rsid w:val="00A44D4F"/>
    <w:rsid w:val="00A450A0"/>
    <w:rsid w:val="00A45B2B"/>
    <w:rsid w:val="00A45CC2"/>
    <w:rsid w:val="00A50E22"/>
    <w:rsid w:val="00A5145B"/>
    <w:rsid w:val="00A51586"/>
    <w:rsid w:val="00A52936"/>
    <w:rsid w:val="00A52EE9"/>
    <w:rsid w:val="00A53746"/>
    <w:rsid w:val="00A54141"/>
    <w:rsid w:val="00A541FD"/>
    <w:rsid w:val="00A54811"/>
    <w:rsid w:val="00A54BD8"/>
    <w:rsid w:val="00A54CB9"/>
    <w:rsid w:val="00A551E5"/>
    <w:rsid w:val="00A55308"/>
    <w:rsid w:val="00A55987"/>
    <w:rsid w:val="00A560B3"/>
    <w:rsid w:val="00A56340"/>
    <w:rsid w:val="00A57A69"/>
    <w:rsid w:val="00A57F82"/>
    <w:rsid w:val="00A608B7"/>
    <w:rsid w:val="00A60FE1"/>
    <w:rsid w:val="00A6122A"/>
    <w:rsid w:val="00A61836"/>
    <w:rsid w:val="00A61853"/>
    <w:rsid w:val="00A618C6"/>
    <w:rsid w:val="00A62A4D"/>
    <w:rsid w:val="00A62CC5"/>
    <w:rsid w:val="00A6317B"/>
    <w:rsid w:val="00A63184"/>
    <w:rsid w:val="00A63BD6"/>
    <w:rsid w:val="00A63DF1"/>
    <w:rsid w:val="00A64096"/>
    <w:rsid w:val="00A6410C"/>
    <w:rsid w:val="00A6435A"/>
    <w:rsid w:val="00A647CD"/>
    <w:rsid w:val="00A6560B"/>
    <w:rsid w:val="00A65C42"/>
    <w:rsid w:val="00A65EF7"/>
    <w:rsid w:val="00A66396"/>
    <w:rsid w:val="00A671D1"/>
    <w:rsid w:val="00A67879"/>
    <w:rsid w:val="00A67EF5"/>
    <w:rsid w:val="00A704EA"/>
    <w:rsid w:val="00A7234D"/>
    <w:rsid w:val="00A72E28"/>
    <w:rsid w:val="00A738B1"/>
    <w:rsid w:val="00A74535"/>
    <w:rsid w:val="00A754DD"/>
    <w:rsid w:val="00A75510"/>
    <w:rsid w:val="00A75723"/>
    <w:rsid w:val="00A75E47"/>
    <w:rsid w:val="00A766AD"/>
    <w:rsid w:val="00A76961"/>
    <w:rsid w:val="00A76BFB"/>
    <w:rsid w:val="00A77663"/>
    <w:rsid w:val="00A8122B"/>
    <w:rsid w:val="00A81726"/>
    <w:rsid w:val="00A81A20"/>
    <w:rsid w:val="00A81B8D"/>
    <w:rsid w:val="00A81EC8"/>
    <w:rsid w:val="00A82EDC"/>
    <w:rsid w:val="00A82FA9"/>
    <w:rsid w:val="00A83366"/>
    <w:rsid w:val="00A83DDC"/>
    <w:rsid w:val="00A83F37"/>
    <w:rsid w:val="00A84018"/>
    <w:rsid w:val="00A8418F"/>
    <w:rsid w:val="00A842A3"/>
    <w:rsid w:val="00A84B94"/>
    <w:rsid w:val="00A84BED"/>
    <w:rsid w:val="00A8536F"/>
    <w:rsid w:val="00A857C4"/>
    <w:rsid w:val="00A85AF6"/>
    <w:rsid w:val="00A85CD9"/>
    <w:rsid w:val="00A85E27"/>
    <w:rsid w:val="00A86D6F"/>
    <w:rsid w:val="00A86E3E"/>
    <w:rsid w:val="00A874D2"/>
    <w:rsid w:val="00A87BAE"/>
    <w:rsid w:val="00A90976"/>
    <w:rsid w:val="00A913A1"/>
    <w:rsid w:val="00A91ACB"/>
    <w:rsid w:val="00A91AF5"/>
    <w:rsid w:val="00A92584"/>
    <w:rsid w:val="00A925A7"/>
    <w:rsid w:val="00A925DB"/>
    <w:rsid w:val="00A930BB"/>
    <w:rsid w:val="00A933F4"/>
    <w:rsid w:val="00A93DC6"/>
    <w:rsid w:val="00A94354"/>
    <w:rsid w:val="00A94796"/>
    <w:rsid w:val="00A94CEF"/>
    <w:rsid w:val="00A9501F"/>
    <w:rsid w:val="00A951AC"/>
    <w:rsid w:val="00A951C2"/>
    <w:rsid w:val="00A95452"/>
    <w:rsid w:val="00A95DFD"/>
    <w:rsid w:val="00A95EE0"/>
    <w:rsid w:val="00A96EF6"/>
    <w:rsid w:val="00AA0925"/>
    <w:rsid w:val="00AA096E"/>
    <w:rsid w:val="00AA1293"/>
    <w:rsid w:val="00AA14C3"/>
    <w:rsid w:val="00AA188D"/>
    <w:rsid w:val="00AA3EDF"/>
    <w:rsid w:val="00AA411A"/>
    <w:rsid w:val="00AA4220"/>
    <w:rsid w:val="00AA4239"/>
    <w:rsid w:val="00AA4D46"/>
    <w:rsid w:val="00AA54AE"/>
    <w:rsid w:val="00AA5F04"/>
    <w:rsid w:val="00AA6816"/>
    <w:rsid w:val="00AA69E5"/>
    <w:rsid w:val="00AA6D4E"/>
    <w:rsid w:val="00AA73D0"/>
    <w:rsid w:val="00AA75CE"/>
    <w:rsid w:val="00AB023A"/>
    <w:rsid w:val="00AB0C43"/>
    <w:rsid w:val="00AB1082"/>
    <w:rsid w:val="00AB1098"/>
    <w:rsid w:val="00AB1102"/>
    <w:rsid w:val="00AB173C"/>
    <w:rsid w:val="00AB1B38"/>
    <w:rsid w:val="00AB217D"/>
    <w:rsid w:val="00AB2581"/>
    <w:rsid w:val="00AB2643"/>
    <w:rsid w:val="00AB27C6"/>
    <w:rsid w:val="00AB3031"/>
    <w:rsid w:val="00AB3379"/>
    <w:rsid w:val="00AB3F05"/>
    <w:rsid w:val="00AB4013"/>
    <w:rsid w:val="00AB462F"/>
    <w:rsid w:val="00AB4C0D"/>
    <w:rsid w:val="00AB4DB7"/>
    <w:rsid w:val="00AB557D"/>
    <w:rsid w:val="00AB6477"/>
    <w:rsid w:val="00AB6533"/>
    <w:rsid w:val="00AB689D"/>
    <w:rsid w:val="00AB6EB6"/>
    <w:rsid w:val="00AB7675"/>
    <w:rsid w:val="00AB7E48"/>
    <w:rsid w:val="00AC070D"/>
    <w:rsid w:val="00AC0DE8"/>
    <w:rsid w:val="00AC1030"/>
    <w:rsid w:val="00AC1A14"/>
    <w:rsid w:val="00AC2A94"/>
    <w:rsid w:val="00AC322C"/>
    <w:rsid w:val="00AC33E2"/>
    <w:rsid w:val="00AC3674"/>
    <w:rsid w:val="00AC3F97"/>
    <w:rsid w:val="00AC4466"/>
    <w:rsid w:val="00AC4A20"/>
    <w:rsid w:val="00AC4FEA"/>
    <w:rsid w:val="00AC5213"/>
    <w:rsid w:val="00AC53F3"/>
    <w:rsid w:val="00AC584E"/>
    <w:rsid w:val="00AC5B6E"/>
    <w:rsid w:val="00AC5E1A"/>
    <w:rsid w:val="00AC7B80"/>
    <w:rsid w:val="00AC7D80"/>
    <w:rsid w:val="00AD073E"/>
    <w:rsid w:val="00AD0A32"/>
    <w:rsid w:val="00AD1442"/>
    <w:rsid w:val="00AD14AB"/>
    <w:rsid w:val="00AD1B73"/>
    <w:rsid w:val="00AD20ED"/>
    <w:rsid w:val="00AD20FA"/>
    <w:rsid w:val="00AD2F04"/>
    <w:rsid w:val="00AD2FE7"/>
    <w:rsid w:val="00AD30DD"/>
    <w:rsid w:val="00AD3BC2"/>
    <w:rsid w:val="00AD3C4C"/>
    <w:rsid w:val="00AD4264"/>
    <w:rsid w:val="00AD4434"/>
    <w:rsid w:val="00AD4D17"/>
    <w:rsid w:val="00AD5004"/>
    <w:rsid w:val="00AD5334"/>
    <w:rsid w:val="00AD53AA"/>
    <w:rsid w:val="00AD6826"/>
    <w:rsid w:val="00AD72BC"/>
    <w:rsid w:val="00AD79BF"/>
    <w:rsid w:val="00AD7C84"/>
    <w:rsid w:val="00AE07E1"/>
    <w:rsid w:val="00AE1449"/>
    <w:rsid w:val="00AE1D52"/>
    <w:rsid w:val="00AE2133"/>
    <w:rsid w:val="00AE2AD5"/>
    <w:rsid w:val="00AE3344"/>
    <w:rsid w:val="00AE43CD"/>
    <w:rsid w:val="00AE43F4"/>
    <w:rsid w:val="00AE5099"/>
    <w:rsid w:val="00AE50D3"/>
    <w:rsid w:val="00AE606A"/>
    <w:rsid w:val="00AF013B"/>
    <w:rsid w:val="00AF0A66"/>
    <w:rsid w:val="00AF0CF8"/>
    <w:rsid w:val="00AF1658"/>
    <w:rsid w:val="00AF262C"/>
    <w:rsid w:val="00AF2A5A"/>
    <w:rsid w:val="00AF415A"/>
    <w:rsid w:val="00AF44F2"/>
    <w:rsid w:val="00AF4950"/>
    <w:rsid w:val="00AF53AB"/>
    <w:rsid w:val="00AF53BA"/>
    <w:rsid w:val="00AF64D9"/>
    <w:rsid w:val="00AF69B4"/>
    <w:rsid w:val="00AF717B"/>
    <w:rsid w:val="00B00CD0"/>
    <w:rsid w:val="00B00D77"/>
    <w:rsid w:val="00B01138"/>
    <w:rsid w:val="00B0117B"/>
    <w:rsid w:val="00B011BD"/>
    <w:rsid w:val="00B01283"/>
    <w:rsid w:val="00B0153C"/>
    <w:rsid w:val="00B0269B"/>
    <w:rsid w:val="00B02A46"/>
    <w:rsid w:val="00B035B9"/>
    <w:rsid w:val="00B03EBB"/>
    <w:rsid w:val="00B04DD4"/>
    <w:rsid w:val="00B05993"/>
    <w:rsid w:val="00B060CD"/>
    <w:rsid w:val="00B0686C"/>
    <w:rsid w:val="00B06E97"/>
    <w:rsid w:val="00B102AD"/>
    <w:rsid w:val="00B10681"/>
    <w:rsid w:val="00B10B50"/>
    <w:rsid w:val="00B1149B"/>
    <w:rsid w:val="00B116D4"/>
    <w:rsid w:val="00B12F04"/>
    <w:rsid w:val="00B13082"/>
    <w:rsid w:val="00B134E7"/>
    <w:rsid w:val="00B13A79"/>
    <w:rsid w:val="00B14075"/>
    <w:rsid w:val="00B14FC0"/>
    <w:rsid w:val="00B159F7"/>
    <w:rsid w:val="00B16524"/>
    <w:rsid w:val="00B165E7"/>
    <w:rsid w:val="00B16E86"/>
    <w:rsid w:val="00B170A8"/>
    <w:rsid w:val="00B20364"/>
    <w:rsid w:val="00B20E6F"/>
    <w:rsid w:val="00B211F2"/>
    <w:rsid w:val="00B2130C"/>
    <w:rsid w:val="00B215D0"/>
    <w:rsid w:val="00B21EDE"/>
    <w:rsid w:val="00B2244B"/>
    <w:rsid w:val="00B226A9"/>
    <w:rsid w:val="00B2300D"/>
    <w:rsid w:val="00B230F6"/>
    <w:rsid w:val="00B23139"/>
    <w:rsid w:val="00B232D6"/>
    <w:rsid w:val="00B23539"/>
    <w:rsid w:val="00B23551"/>
    <w:rsid w:val="00B24DC8"/>
    <w:rsid w:val="00B25335"/>
    <w:rsid w:val="00B25CBD"/>
    <w:rsid w:val="00B26391"/>
    <w:rsid w:val="00B26A06"/>
    <w:rsid w:val="00B27AD5"/>
    <w:rsid w:val="00B27F3D"/>
    <w:rsid w:val="00B30B04"/>
    <w:rsid w:val="00B30E74"/>
    <w:rsid w:val="00B3108F"/>
    <w:rsid w:val="00B3114E"/>
    <w:rsid w:val="00B3148D"/>
    <w:rsid w:val="00B31CC5"/>
    <w:rsid w:val="00B33D79"/>
    <w:rsid w:val="00B33F59"/>
    <w:rsid w:val="00B34483"/>
    <w:rsid w:val="00B34A00"/>
    <w:rsid w:val="00B34DAE"/>
    <w:rsid w:val="00B358BB"/>
    <w:rsid w:val="00B365CA"/>
    <w:rsid w:val="00B36CA1"/>
    <w:rsid w:val="00B3737F"/>
    <w:rsid w:val="00B40514"/>
    <w:rsid w:val="00B41534"/>
    <w:rsid w:val="00B4154B"/>
    <w:rsid w:val="00B41784"/>
    <w:rsid w:val="00B41BEE"/>
    <w:rsid w:val="00B42E68"/>
    <w:rsid w:val="00B43462"/>
    <w:rsid w:val="00B43910"/>
    <w:rsid w:val="00B4420E"/>
    <w:rsid w:val="00B45669"/>
    <w:rsid w:val="00B46554"/>
    <w:rsid w:val="00B466F0"/>
    <w:rsid w:val="00B467BB"/>
    <w:rsid w:val="00B46AD1"/>
    <w:rsid w:val="00B47E3B"/>
    <w:rsid w:val="00B503B4"/>
    <w:rsid w:val="00B50892"/>
    <w:rsid w:val="00B50D91"/>
    <w:rsid w:val="00B51057"/>
    <w:rsid w:val="00B511ED"/>
    <w:rsid w:val="00B51602"/>
    <w:rsid w:val="00B51F21"/>
    <w:rsid w:val="00B52273"/>
    <w:rsid w:val="00B52540"/>
    <w:rsid w:val="00B53C34"/>
    <w:rsid w:val="00B53F0D"/>
    <w:rsid w:val="00B542A4"/>
    <w:rsid w:val="00B54811"/>
    <w:rsid w:val="00B5657A"/>
    <w:rsid w:val="00B56B84"/>
    <w:rsid w:val="00B57961"/>
    <w:rsid w:val="00B57C56"/>
    <w:rsid w:val="00B61614"/>
    <w:rsid w:val="00B61672"/>
    <w:rsid w:val="00B61B8F"/>
    <w:rsid w:val="00B62488"/>
    <w:rsid w:val="00B628A4"/>
    <w:rsid w:val="00B62D2F"/>
    <w:rsid w:val="00B62E27"/>
    <w:rsid w:val="00B64774"/>
    <w:rsid w:val="00B64E06"/>
    <w:rsid w:val="00B65A6A"/>
    <w:rsid w:val="00B65CB5"/>
    <w:rsid w:val="00B65D4A"/>
    <w:rsid w:val="00B65E12"/>
    <w:rsid w:val="00B668FC"/>
    <w:rsid w:val="00B66B65"/>
    <w:rsid w:val="00B67E57"/>
    <w:rsid w:val="00B7024C"/>
    <w:rsid w:val="00B70EBF"/>
    <w:rsid w:val="00B70EF2"/>
    <w:rsid w:val="00B70F06"/>
    <w:rsid w:val="00B7145B"/>
    <w:rsid w:val="00B71881"/>
    <w:rsid w:val="00B72FA4"/>
    <w:rsid w:val="00B7347B"/>
    <w:rsid w:val="00B7374F"/>
    <w:rsid w:val="00B74500"/>
    <w:rsid w:val="00B74AFB"/>
    <w:rsid w:val="00B7547E"/>
    <w:rsid w:val="00B754EA"/>
    <w:rsid w:val="00B75A04"/>
    <w:rsid w:val="00B7605A"/>
    <w:rsid w:val="00B768AD"/>
    <w:rsid w:val="00B76D77"/>
    <w:rsid w:val="00B7702D"/>
    <w:rsid w:val="00B774E3"/>
    <w:rsid w:val="00B7761D"/>
    <w:rsid w:val="00B778C6"/>
    <w:rsid w:val="00B77BCD"/>
    <w:rsid w:val="00B77E2A"/>
    <w:rsid w:val="00B808B5"/>
    <w:rsid w:val="00B80BF0"/>
    <w:rsid w:val="00B80E48"/>
    <w:rsid w:val="00B810CD"/>
    <w:rsid w:val="00B81196"/>
    <w:rsid w:val="00B81393"/>
    <w:rsid w:val="00B81607"/>
    <w:rsid w:val="00B81787"/>
    <w:rsid w:val="00B81E23"/>
    <w:rsid w:val="00B8280A"/>
    <w:rsid w:val="00B83280"/>
    <w:rsid w:val="00B83638"/>
    <w:rsid w:val="00B838AA"/>
    <w:rsid w:val="00B839BC"/>
    <w:rsid w:val="00B84738"/>
    <w:rsid w:val="00B84B83"/>
    <w:rsid w:val="00B85057"/>
    <w:rsid w:val="00B85087"/>
    <w:rsid w:val="00B853F9"/>
    <w:rsid w:val="00B860D7"/>
    <w:rsid w:val="00B868DC"/>
    <w:rsid w:val="00B86FAD"/>
    <w:rsid w:val="00B87B8A"/>
    <w:rsid w:val="00B9190B"/>
    <w:rsid w:val="00B92342"/>
    <w:rsid w:val="00B92412"/>
    <w:rsid w:val="00B92971"/>
    <w:rsid w:val="00B92D1A"/>
    <w:rsid w:val="00B93445"/>
    <w:rsid w:val="00B939A1"/>
    <w:rsid w:val="00B93B87"/>
    <w:rsid w:val="00B9431E"/>
    <w:rsid w:val="00B9465D"/>
    <w:rsid w:val="00B9473D"/>
    <w:rsid w:val="00B94881"/>
    <w:rsid w:val="00B94C4F"/>
    <w:rsid w:val="00B9517B"/>
    <w:rsid w:val="00B95517"/>
    <w:rsid w:val="00B95C12"/>
    <w:rsid w:val="00B95EE6"/>
    <w:rsid w:val="00B961F1"/>
    <w:rsid w:val="00B96885"/>
    <w:rsid w:val="00B96B97"/>
    <w:rsid w:val="00B96C4E"/>
    <w:rsid w:val="00B973E7"/>
    <w:rsid w:val="00B979CC"/>
    <w:rsid w:val="00B97B62"/>
    <w:rsid w:val="00B97C50"/>
    <w:rsid w:val="00BA0024"/>
    <w:rsid w:val="00BA0AC7"/>
    <w:rsid w:val="00BA11F8"/>
    <w:rsid w:val="00BA1434"/>
    <w:rsid w:val="00BA1865"/>
    <w:rsid w:val="00BA3212"/>
    <w:rsid w:val="00BA3B4B"/>
    <w:rsid w:val="00BA40BE"/>
    <w:rsid w:val="00BA4564"/>
    <w:rsid w:val="00BA467B"/>
    <w:rsid w:val="00BA4842"/>
    <w:rsid w:val="00BA4D41"/>
    <w:rsid w:val="00BA58BB"/>
    <w:rsid w:val="00BA67FC"/>
    <w:rsid w:val="00BA6B8E"/>
    <w:rsid w:val="00BA7285"/>
    <w:rsid w:val="00BA7BE8"/>
    <w:rsid w:val="00BB01AF"/>
    <w:rsid w:val="00BB08F7"/>
    <w:rsid w:val="00BB0BA7"/>
    <w:rsid w:val="00BB0CA1"/>
    <w:rsid w:val="00BB133D"/>
    <w:rsid w:val="00BB1924"/>
    <w:rsid w:val="00BB26EB"/>
    <w:rsid w:val="00BB2C15"/>
    <w:rsid w:val="00BB3C8A"/>
    <w:rsid w:val="00BB4049"/>
    <w:rsid w:val="00BB5E0A"/>
    <w:rsid w:val="00BB7AF7"/>
    <w:rsid w:val="00BC00C1"/>
    <w:rsid w:val="00BC0230"/>
    <w:rsid w:val="00BC02CD"/>
    <w:rsid w:val="00BC0688"/>
    <w:rsid w:val="00BC1478"/>
    <w:rsid w:val="00BC1BFE"/>
    <w:rsid w:val="00BC2264"/>
    <w:rsid w:val="00BC2C3A"/>
    <w:rsid w:val="00BC3CE2"/>
    <w:rsid w:val="00BC3E3B"/>
    <w:rsid w:val="00BC52DE"/>
    <w:rsid w:val="00BC5902"/>
    <w:rsid w:val="00BC66E0"/>
    <w:rsid w:val="00BC69C6"/>
    <w:rsid w:val="00BC7775"/>
    <w:rsid w:val="00BC7956"/>
    <w:rsid w:val="00BD02E6"/>
    <w:rsid w:val="00BD065D"/>
    <w:rsid w:val="00BD0CF8"/>
    <w:rsid w:val="00BD0DDA"/>
    <w:rsid w:val="00BD1252"/>
    <w:rsid w:val="00BD1469"/>
    <w:rsid w:val="00BD154F"/>
    <w:rsid w:val="00BD1FF6"/>
    <w:rsid w:val="00BD2256"/>
    <w:rsid w:val="00BD24B6"/>
    <w:rsid w:val="00BD3080"/>
    <w:rsid w:val="00BD3124"/>
    <w:rsid w:val="00BD316A"/>
    <w:rsid w:val="00BD33EC"/>
    <w:rsid w:val="00BD3A94"/>
    <w:rsid w:val="00BD43BD"/>
    <w:rsid w:val="00BD4CF5"/>
    <w:rsid w:val="00BD4E2B"/>
    <w:rsid w:val="00BD5C38"/>
    <w:rsid w:val="00BD6C08"/>
    <w:rsid w:val="00BD7247"/>
    <w:rsid w:val="00BD72A6"/>
    <w:rsid w:val="00BD762F"/>
    <w:rsid w:val="00BD7D70"/>
    <w:rsid w:val="00BE087F"/>
    <w:rsid w:val="00BE09C7"/>
    <w:rsid w:val="00BE12EF"/>
    <w:rsid w:val="00BE1BBB"/>
    <w:rsid w:val="00BE22E8"/>
    <w:rsid w:val="00BE2ACB"/>
    <w:rsid w:val="00BE3013"/>
    <w:rsid w:val="00BE32AC"/>
    <w:rsid w:val="00BE367D"/>
    <w:rsid w:val="00BE3CB6"/>
    <w:rsid w:val="00BE4035"/>
    <w:rsid w:val="00BE4239"/>
    <w:rsid w:val="00BE4A58"/>
    <w:rsid w:val="00BE4B70"/>
    <w:rsid w:val="00BE4C67"/>
    <w:rsid w:val="00BE5120"/>
    <w:rsid w:val="00BE5756"/>
    <w:rsid w:val="00BE576D"/>
    <w:rsid w:val="00BE59DD"/>
    <w:rsid w:val="00BE5BE1"/>
    <w:rsid w:val="00BE64BF"/>
    <w:rsid w:val="00BE654A"/>
    <w:rsid w:val="00BE6653"/>
    <w:rsid w:val="00BE7B46"/>
    <w:rsid w:val="00BE7D9A"/>
    <w:rsid w:val="00BF02D4"/>
    <w:rsid w:val="00BF0724"/>
    <w:rsid w:val="00BF15B9"/>
    <w:rsid w:val="00BF1896"/>
    <w:rsid w:val="00BF2673"/>
    <w:rsid w:val="00BF324E"/>
    <w:rsid w:val="00BF329F"/>
    <w:rsid w:val="00BF3693"/>
    <w:rsid w:val="00BF45A7"/>
    <w:rsid w:val="00BF4674"/>
    <w:rsid w:val="00BF47B7"/>
    <w:rsid w:val="00BF5020"/>
    <w:rsid w:val="00BF55BA"/>
    <w:rsid w:val="00BF58F2"/>
    <w:rsid w:val="00BF590D"/>
    <w:rsid w:val="00BF5981"/>
    <w:rsid w:val="00BF5F58"/>
    <w:rsid w:val="00BF6637"/>
    <w:rsid w:val="00BF756C"/>
    <w:rsid w:val="00C024DF"/>
    <w:rsid w:val="00C028F9"/>
    <w:rsid w:val="00C0308D"/>
    <w:rsid w:val="00C035A7"/>
    <w:rsid w:val="00C0387C"/>
    <w:rsid w:val="00C03D79"/>
    <w:rsid w:val="00C04012"/>
    <w:rsid w:val="00C0465F"/>
    <w:rsid w:val="00C04A2A"/>
    <w:rsid w:val="00C04FA3"/>
    <w:rsid w:val="00C051F1"/>
    <w:rsid w:val="00C05216"/>
    <w:rsid w:val="00C05754"/>
    <w:rsid w:val="00C0586E"/>
    <w:rsid w:val="00C05C1A"/>
    <w:rsid w:val="00C05F6F"/>
    <w:rsid w:val="00C06021"/>
    <w:rsid w:val="00C06091"/>
    <w:rsid w:val="00C068B6"/>
    <w:rsid w:val="00C07269"/>
    <w:rsid w:val="00C075A9"/>
    <w:rsid w:val="00C077A9"/>
    <w:rsid w:val="00C10C63"/>
    <w:rsid w:val="00C10D34"/>
    <w:rsid w:val="00C10DB6"/>
    <w:rsid w:val="00C11612"/>
    <w:rsid w:val="00C11B8C"/>
    <w:rsid w:val="00C12101"/>
    <w:rsid w:val="00C1230F"/>
    <w:rsid w:val="00C12EC3"/>
    <w:rsid w:val="00C137E0"/>
    <w:rsid w:val="00C13810"/>
    <w:rsid w:val="00C13934"/>
    <w:rsid w:val="00C13B21"/>
    <w:rsid w:val="00C13BCE"/>
    <w:rsid w:val="00C14234"/>
    <w:rsid w:val="00C14C9F"/>
    <w:rsid w:val="00C155CC"/>
    <w:rsid w:val="00C15941"/>
    <w:rsid w:val="00C160D1"/>
    <w:rsid w:val="00C168BD"/>
    <w:rsid w:val="00C16B20"/>
    <w:rsid w:val="00C16E20"/>
    <w:rsid w:val="00C170CD"/>
    <w:rsid w:val="00C175D6"/>
    <w:rsid w:val="00C17EE4"/>
    <w:rsid w:val="00C2047B"/>
    <w:rsid w:val="00C20A4F"/>
    <w:rsid w:val="00C212A5"/>
    <w:rsid w:val="00C21801"/>
    <w:rsid w:val="00C21EE3"/>
    <w:rsid w:val="00C2304D"/>
    <w:rsid w:val="00C236EB"/>
    <w:rsid w:val="00C23BE9"/>
    <w:rsid w:val="00C24016"/>
    <w:rsid w:val="00C24904"/>
    <w:rsid w:val="00C2541E"/>
    <w:rsid w:val="00C25F86"/>
    <w:rsid w:val="00C2649C"/>
    <w:rsid w:val="00C26623"/>
    <w:rsid w:val="00C26685"/>
    <w:rsid w:val="00C26D74"/>
    <w:rsid w:val="00C30824"/>
    <w:rsid w:val="00C30F87"/>
    <w:rsid w:val="00C31BD5"/>
    <w:rsid w:val="00C31BF8"/>
    <w:rsid w:val="00C3273C"/>
    <w:rsid w:val="00C32EC2"/>
    <w:rsid w:val="00C3307F"/>
    <w:rsid w:val="00C3319F"/>
    <w:rsid w:val="00C33F77"/>
    <w:rsid w:val="00C348FF"/>
    <w:rsid w:val="00C34CC3"/>
    <w:rsid w:val="00C34F30"/>
    <w:rsid w:val="00C363E7"/>
    <w:rsid w:val="00C3640A"/>
    <w:rsid w:val="00C36F96"/>
    <w:rsid w:val="00C3796D"/>
    <w:rsid w:val="00C4006C"/>
    <w:rsid w:val="00C4057F"/>
    <w:rsid w:val="00C40753"/>
    <w:rsid w:val="00C40815"/>
    <w:rsid w:val="00C40B89"/>
    <w:rsid w:val="00C40B90"/>
    <w:rsid w:val="00C41BEB"/>
    <w:rsid w:val="00C427A2"/>
    <w:rsid w:val="00C42E64"/>
    <w:rsid w:val="00C42FF6"/>
    <w:rsid w:val="00C43C61"/>
    <w:rsid w:val="00C43F21"/>
    <w:rsid w:val="00C441C2"/>
    <w:rsid w:val="00C4421D"/>
    <w:rsid w:val="00C46397"/>
    <w:rsid w:val="00C47B24"/>
    <w:rsid w:val="00C50040"/>
    <w:rsid w:val="00C507A3"/>
    <w:rsid w:val="00C5183A"/>
    <w:rsid w:val="00C51B9C"/>
    <w:rsid w:val="00C51BEC"/>
    <w:rsid w:val="00C521AE"/>
    <w:rsid w:val="00C52B13"/>
    <w:rsid w:val="00C54A87"/>
    <w:rsid w:val="00C55428"/>
    <w:rsid w:val="00C55D3D"/>
    <w:rsid w:val="00C55DE1"/>
    <w:rsid w:val="00C56679"/>
    <w:rsid w:val="00C568CE"/>
    <w:rsid w:val="00C56A7A"/>
    <w:rsid w:val="00C56BC5"/>
    <w:rsid w:val="00C56DB7"/>
    <w:rsid w:val="00C572FF"/>
    <w:rsid w:val="00C57991"/>
    <w:rsid w:val="00C60B64"/>
    <w:rsid w:val="00C60D23"/>
    <w:rsid w:val="00C6101E"/>
    <w:rsid w:val="00C613E0"/>
    <w:rsid w:val="00C615B8"/>
    <w:rsid w:val="00C61AFD"/>
    <w:rsid w:val="00C62D67"/>
    <w:rsid w:val="00C6356B"/>
    <w:rsid w:val="00C652E2"/>
    <w:rsid w:val="00C653FB"/>
    <w:rsid w:val="00C656E5"/>
    <w:rsid w:val="00C65CBF"/>
    <w:rsid w:val="00C66344"/>
    <w:rsid w:val="00C66375"/>
    <w:rsid w:val="00C667D0"/>
    <w:rsid w:val="00C66AD7"/>
    <w:rsid w:val="00C66CDE"/>
    <w:rsid w:val="00C66D7C"/>
    <w:rsid w:val="00C66E3C"/>
    <w:rsid w:val="00C67EA5"/>
    <w:rsid w:val="00C70107"/>
    <w:rsid w:val="00C70449"/>
    <w:rsid w:val="00C70759"/>
    <w:rsid w:val="00C70E36"/>
    <w:rsid w:val="00C71279"/>
    <w:rsid w:val="00C71351"/>
    <w:rsid w:val="00C71A08"/>
    <w:rsid w:val="00C723C0"/>
    <w:rsid w:val="00C72625"/>
    <w:rsid w:val="00C7271D"/>
    <w:rsid w:val="00C72B6C"/>
    <w:rsid w:val="00C7375A"/>
    <w:rsid w:val="00C73FAB"/>
    <w:rsid w:val="00C74CF6"/>
    <w:rsid w:val="00C75A01"/>
    <w:rsid w:val="00C75BCA"/>
    <w:rsid w:val="00C75C66"/>
    <w:rsid w:val="00C75DB6"/>
    <w:rsid w:val="00C76E04"/>
    <w:rsid w:val="00C76FB0"/>
    <w:rsid w:val="00C77D93"/>
    <w:rsid w:val="00C80E58"/>
    <w:rsid w:val="00C81278"/>
    <w:rsid w:val="00C81A2C"/>
    <w:rsid w:val="00C8285E"/>
    <w:rsid w:val="00C82F2D"/>
    <w:rsid w:val="00C83260"/>
    <w:rsid w:val="00C836F0"/>
    <w:rsid w:val="00C8383B"/>
    <w:rsid w:val="00C8398B"/>
    <w:rsid w:val="00C84318"/>
    <w:rsid w:val="00C856BE"/>
    <w:rsid w:val="00C85F2C"/>
    <w:rsid w:val="00C8734C"/>
    <w:rsid w:val="00C87A9E"/>
    <w:rsid w:val="00C904E4"/>
    <w:rsid w:val="00C90BC4"/>
    <w:rsid w:val="00C91633"/>
    <w:rsid w:val="00C935B7"/>
    <w:rsid w:val="00C9382C"/>
    <w:rsid w:val="00C94BAE"/>
    <w:rsid w:val="00C94C71"/>
    <w:rsid w:val="00C94F15"/>
    <w:rsid w:val="00C94F74"/>
    <w:rsid w:val="00C954BD"/>
    <w:rsid w:val="00C95615"/>
    <w:rsid w:val="00C97517"/>
    <w:rsid w:val="00C979BC"/>
    <w:rsid w:val="00C97CC0"/>
    <w:rsid w:val="00C97D75"/>
    <w:rsid w:val="00CA0261"/>
    <w:rsid w:val="00CA04BA"/>
    <w:rsid w:val="00CA136D"/>
    <w:rsid w:val="00CA147B"/>
    <w:rsid w:val="00CA2400"/>
    <w:rsid w:val="00CA24A1"/>
    <w:rsid w:val="00CA2AC9"/>
    <w:rsid w:val="00CA2D7A"/>
    <w:rsid w:val="00CA3BBE"/>
    <w:rsid w:val="00CA3CDB"/>
    <w:rsid w:val="00CA47F5"/>
    <w:rsid w:val="00CA4CA2"/>
    <w:rsid w:val="00CA5368"/>
    <w:rsid w:val="00CA6310"/>
    <w:rsid w:val="00CA6776"/>
    <w:rsid w:val="00CB0113"/>
    <w:rsid w:val="00CB058C"/>
    <w:rsid w:val="00CB0939"/>
    <w:rsid w:val="00CB0BE4"/>
    <w:rsid w:val="00CB121D"/>
    <w:rsid w:val="00CB146E"/>
    <w:rsid w:val="00CB14A4"/>
    <w:rsid w:val="00CB2CCA"/>
    <w:rsid w:val="00CB30D0"/>
    <w:rsid w:val="00CB37A5"/>
    <w:rsid w:val="00CB3C01"/>
    <w:rsid w:val="00CB3EBC"/>
    <w:rsid w:val="00CB44B7"/>
    <w:rsid w:val="00CB493B"/>
    <w:rsid w:val="00CB4EC9"/>
    <w:rsid w:val="00CB5187"/>
    <w:rsid w:val="00CB570A"/>
    <w:rsid w:val="00CB679C"/>
    <w:rsid w:val="00CB6A84"/>
    <w:rsid w:val="00CB6A85"/>
    <w:rsid w:val="00CB7121"/>
    <w:rsid w:val="00CB7364"/>
    <w:rsid w:val="00CB7C4A"/>
    <w:rsid w:val="00CB7ECC"/>
    <w:rsid w:val="00CC00DA"/>
    <w:rsid w:val="00CC0B1E"/>
    <w:rsid w:val="00CC0C76"/>
    <w:rsid w:val="00CC1475"/>
    <w:rsid w:val="00CC1632"/>
    <w:rsid w:val="00CC1DED"/>
    <w:rsid w:val="00CC319E"/>
    <w:rsid w:val="00CC336D"/>
    <w:rsid w:val="00CC340A"/>
    <w:rsid w:val="00CC36E9"/>
    <w:rsid w:val="00CC5AA0"/>
    <w:rsid w:val="00CC669A"/>
    <w:rsid w:val="00CC69B1"/>
    <w:rsid w:val="00CC75B6"/>
    <w:rsid w:val="00CC779B"/>
    <w:rsid w:val="00CD28B2"/>
    <w:rsid w:val="00CD2DD0"/>
    <w:rsid w:val="00CD33EE"/>
    <w:rsid w:val="00CD3776"/>
    <w:rsid w:val="00CD4D65"/>
    <w:rsid w:val="00CD55B1"/>
    <w:rsid w:val="00CD5680"/>
    <w:rsid w:val="00CD57E1"/>
    <w:rsid w:val="00CD648D"/>
    <w:rsid w:val="00CD6B80"/>
    <w:rsid w:val="00CD7616"/>
    <w:rsid w:val="00CD775A"/>
    <w:rsid w:val="00CE01B5"/>
    <w:rsid w:val="00CE021F"/>
    <w:rsid w:val="00CE0B98"/>
    <w:rsid w:val="00CE1CD1"/>
    <w:rsid w:val="00CE2312"/>
    <w:rsid w:val="00CE2620"/>
    <w:rsid w:val="00CE336E"/>
    <w:rsid w:val="00CE374F"/>
    <w:rsid w:val="00CE384F"/>
    <w:rsid w:val="00CE3CDF"/>
    <w:rsid w:val="00CE3D08"/>
    <w:rsid w:val="00CE3E07"/>
    <w:rsid w:val="00CE3FEE"/>
    <w:rsid w:val="00CE455E"/>
    <w:rsid w:val="00CE47B3"/>
    <w:rsid w:val="00CE6768"/>
    <w:rsid w:val="00CE68A3"/>
    <w:rsid w:val="00CE79A8"/>
    <w:rsid w:val="00CE7E34"/>
    <w:rsid w:val="00CF0639"/>
    <w:rsid w:val="00CF0AE5"/>
    <w:rsid w:val="00CF14A0"/>
    <w:rsid w:val="00CF19DF"/>
    <w:rsid w:val="00CF1F8D"/>
    <w:rsid w:val="00CF2172"/>
    <w:rsid w:val="00CF25F6"/>
    <w:rsid w:val="00CF2BBB"/>
    <w:rsid w:val="00CF366B"/>
    <w:rsid w:val="00CF3B6C"/>
    <w:rsid w:val="00CF4810"/>
    <w:rsid w:val="00CF4D38"/>
    <w:rsid w:val="00CF4F1F"/>
    <w:rsid w:val="00CF4F47"/>
    <w:rsid w:val="00CF5030"/>
    <w:rsid w:val="00CF6A40"/>
    <w:rsid w:val="00CF6ED0"/>
    <w:rsid w:val="00CF7193"/>
    <w:rsid w:val="00CF76A0"/>
    <w:rsid w:val="00CF78CE"/>
    <w:rsid w:val="00D0026D"/>
    <w:rsid w:val="00D005B4"/>
    <w:rsid w:val="00D00784"/>
    <w:rsid w:val="00D00BC5"/>
    <w:rsid w:val="00D019EA"/>
    <w:rsid w:val="00D01AD1"/>
    <w:rsid w:val="00D02277"/>
    <w:rsid w:val="00D022F4"/>
    <w:rsid w:val="00D02BB4"/>
    <w:rsid w:val="00D03128"/>
    <w:rsid w:val="00D03153"/>
    <w:rsid w:val="00D033C8"/>
    <w:rsid w:val="00D03957"/>
    <w:rsid w:val="00D03B43"/>
    <w:rsid w:val="00D03C14"/>
    <w:rsid w:val="00D046B2"/>
    <w:rsid w:val="00D04B2D"/>
    <w:rsid w:val="00D04C84"/>
    <w:rsid w:val="00D052B0"/>
    <w:rsid w:val="00D058FD"/>
    <w:rsid w:val="00D05F86"/>
    <w:rsid w:val="00D06433"/>
    <w:rsid w:val="00D07169"/>
    <w:rsid w:val="00D07583"/>
    <w:rsid w:val="00D0769F"/>
    <w:rsid w:val="00D07C40"/>
    <w:rsid w:val="00D102A5"/>
    <w:rsid w:val="00D109FA"/>
    <w:rsid w:val="00D11712"/>
    <w:rsid w:val="00D11EC0"/>
    <w:rsid w:val="00D120D2"/>
    <w:rsid w:val="00D1301C"/>
    <w:rsid w:val="00D131D1"/>
    <w:rsid w:val="00D13294"/>
    <w:rsid w:val="00D13666"/>
    <w:rsid w:val="00D13CB3"/>
    <w:rsid w:val="00D14D12"/>
    <w:rsid w:val="00D14EF2"/>
    <w:rsid w:val="00D15411"/>
    <w:rsid w:val="00D171C8"/>
    <w:rsid w:val="00D17C55"/>
    <w:rsid w:val="00D20137"/>
    <w:rsid w:val="00D208E6"/>
    <w:rsid w:val="00D20B09"/>
    <w:rsid w:val="00D21A55"/>
    <w:rsid w:val="00D224AD"/>
    <w:rsid w:val="00D22651"/>
    <w:rsid w:val="00D23AD0"/>
    <w:rsid w:val="00D23B0A"/>
    <w:rsid w:val="00D24239"/>
    <w:rsid w:val="00D24BAF"/>
    <w:rsid w:val="00D24C26"/>
    <w:rsid w:val="00D255C6"/>
    <w:rsid w:val="00D2620A"/>
    <w:rsid w:val="00D27091"/>
    <w:rsid w:val="00D277EE"/>
    <w:rsid w:val="00D309DD"/>
    <w:rsid w:val="00D30C66"/>
    <w:rsid w:val="00D31163"/>
    <w:rsid w:val="00D31D60"/>
    <w:rsid w:val="00D3238A"/>
    <w:rsid w:val="00D3330C"/>
    <w:rsid w:val="00D3330E"/>
    <w:rsid w:val="00D3349D"/>
    <w:rsid w:val="00D33682"/>
    <w:rsid w:val="00D34598"/>
    <w:rsid w:val="00D34B22"/>
    <w:rsid w:val="00D3511A"/>
    <w:rsid w:val="00D35F28"/>
    <w:rsid w:val="00D3672A"/>
    <w:rsid w:val="00D368A2"/>
    <w:rsid w:val="00D368FF"/>
    <w:rsid w:val="00D36D8E"/>
    <w:rsid w:val="00D372A0"/>
    <w:rsid w:val="00D374D1"/>
    <w:rsid w:val="00D37596"/>
    <w:rsid w:val="00D37899"/>
    <w:rsid w:val="00D37FCE"/>
    <w:rsid w:val="00D40238"/>
    <w:rsid w:val="00D40D79"/>
    <w:rsid w:val="00D4117C"/>
    <w:rsid w:val="00D41258"/>
    <w:rsid w:val="00D43430"/>
    <w:rsid w:val="00D43441"/>
    <w:rsid w:val="00D439C3"/>
    <w:rsid w:val="00D43F3D"/>
    <w:rsid w:val="00D449C6"/>
    <w:rsid w:val="00D44A3B"/>
    <w:rsid w:val="00D451A0"/>
    <w:rsid w:val="00D451C2"/>
    <w:rsid w:val="00D45385"/>
    <w:rsid w:val="00D45C34"/>
    <w:rsid w:val="00D4777F"/>
    <w:rsid w:val="00D478D3"/>
    <w:rsid w:val="00D5062B"/>
    <w:rsid w:val="00D50B46"/>
    <w:rsid w:val="00D50B72"/>
    <w:rsid w:val="00D51867"/>
    <w:rsid w:val="00D51AC9"/>
    <w:rsid w:val="00D51AD4"/>
    <w:rsid w:val="00D52DBB"/>
    <w:rsid w:val="00D531B6"/>
    <w:rsid w:val="00D541EF"/>
    <w:rsid w:val="00D54B76"/>
    <w:rsid w:val="00D54E08"/>
    <w:rsid w:val="00D5508A"/>
    <w:rsid w:val="00D55828"/>
    <w:rsid w:val="00D55C1D"/>
    <w:rsid w:val="00D55FD4"/>
    <w:rsid w:val="00D56305"/>
    <w:rsid w:val="00D566F1"/>
    <w:rsid w:val="00D57388"/>
    <w:rsid w:val="00D5765B"/>
    <w:rsid w:val="00D601FE"/>
    <w:rsid w:val="00D61A0D"/>
    <w:rsid w:val="00D63F0E"/>
    <w:rsid w:val="00D63F45"/>
    <w:rsid w:val="00D64048"/>
    <w:rsid w:val="00D645A6"/>
    <w:rsid w:val="00D64E9D"/>
    <w:rsid w:val="00D65A11"/>
    <w:rsid w:val="00D65B91"/>
    <w:rsid w:val="00D66659"/>
    <w:rsid w:val="00D66CD5"/>
    <w:rsid w:val="00D6707F"/>
    <w:rsid w:val="00D67145"/>
    <w:rsid w:val="00D70FF2"/>
    <w:rsid w:val="00D7160F"/>
    <w:rsid w:val="00D7197E"/>
    <w:rsid w:val="00D71EB9"/>
    <w:rsid w:val="00D726FD"/>
    <w:rsid w:val="00D72C26"/>
    <w:rsid w:val="00D73288"/>
    <w:rsid w:val="00D73686"/>
    <w:rsid w:val="00D7371E"/>
    <w:rsid w:val="00D73EF2"/>
    <w:rsid w:val="00D741DB"/>
    <w:rsid w:val="00D742A0"/>
    <w:rsid w:val="00D74E88"/>
    <w:rsid w:val="00D75216"/>
    <w:rsid w:val="00D756A7"/>
    <w:rsid w:val="00D75D33"/>
    <w:rsid w:val="00D75E56"/>
    <w:rsid w:val="00D763AE"/>
    <w:rsid w:val="00D76CD8"/>
    <w:rsid w:val="00D77919"/>
    <w:rsid w:val="00D779D4"/>
    <w:rsid w:val="00D8135D"/>
    <w:rsid w:val="00D8158C"/>
    <w:rsid w:val="00D81ED6"/>
    <w:rsid w:val="00D82533"/>
    <w:rsid w:val="00D834FC"/>
    <w:rsid w:val="00D8359E"/>
    <w:rsid w:val="00D8512B"/>
    <w:rsid w:val="00D852FD"/>
    <w:rsid w:val="00D857FE"/>
    <w:rsid w:val="00D859D8"/>
    <w:rsid w:val="00D8686B"/>
    <w:rsid w:val="00D86F69"/>
    <w:rsid w:val="00D86F82"/>
    <w:rsid w:val="00D87458"/>
    <w:rsid w:val="00D87A74"/>
    <w:rsid w:val="00D901F7"/>
    <w:rsid w:val="00D90311"/>
    <w:rsid w:val="00D907F2"/>
    <w:rsid w:val="00D910E2"/>
    <w:rsid w:val="00D913F3"/>
    <w:rsid w:val="00D915FF"/>
    <w:rsid w:val="00D91CC6"/>
    <w:rsid w:val="00D92BBF"/>
    <w:rsid w:val="00D933F6"/>
    <w:rsid w:val="00D9398B"/>
    <w:rsid w:val="00D93F68"/>
    <w:rsid w:val="00D94010"/>
    <w:rsid w:val="00D948C4"/>
    <w:rsid w:val="00D94A97"/>
    <w:rsid w:val="00D94E85"/>
    <w:rsid w:val="00D95178"/>
    <w:rsid w:val="00D962CF"/>
    <w:rsid w:val="00D9652E"/>
    <w:rsid w:val="00D96531"/>
    <w:rsid w:val="00DA0A11"/>
    <w:rsid w:val="00DA130C"/>
    <w:rsid w:val="00DA26B3"/>
    <w:rsid w:val="00DA2FCF"/>
    <w:rsid w:val="00DA3113"/>
    <w:rsid w:val="00DA3199"/>
    <w:rsid w:val="00DA38EC"/>
    <w:rsid w:val="00DA3AAC"/>
    <w:rsid w:val="00DA43EB"/>
    <w:rsid w:val="00DA445E"/>
    <w:rsid w:val="00DA465F"/>
    <w:rsid w:val="00DA4823"/>
    <w:rsid w:val="00DA4E2E"/>
    <w:rsid w:val="00DA4E74"/>
    <w:rsid w:val="00DA518C"/>
    <w:rsid w:val="00DA542C"/>
    <w:rsid w:val="00DA5A21"/>
    <w:rsid w:val="00DA5B16"/>
    <w:rsid w:val="00DA602B"/>
    <w:rsid w:val="00DA6B9A"/>
    <w:rsid w:val="00DA6CF1"/>
    <w:rsid w:val="00DA77DE"/>
    <w:rsid w:val="00DB099F"/>
    <w:rsid w:val="00DB2AEF"/>
    <w:rsid w:val="00DB2B51"/>
    <w:rsid w:val="00DB341C"/>
    <w:rsid w:val="00DB382B"/>
    <w:rsid w:val="00DB40CF"/>
    <w:rsid w:val="00DB4525"/>
    <w:rsid w:val="00DB47A5"/>
    <w:rsid w:val="00DB4D17"/>
    <w:rsid w:val="00DB6DD3"/>
    <w:rsid w:val="00DB79CB"/>
    <w:rsid w:val="00DB7CED"/>
    <w:rsid w:val="00DC09FC"/>
    <w:rsid w:val="00DC102C"/>
    <w:rsid w:val="00DC1E1B"/>
    <w:rsid w:val="00DC1EC8"/>
    <w:rsid w:val="00DC2E18"/>
    <w:rsid w:val="00DC30FE"/>
    <w:rsid w:val="00DC3512"/>
    <w:rsid w:val="00DC385E"/>
    <w:rsid w:val="00DC3EC8"/>
    <w:rsid w:val="00DC4068"/>
    <w:rsid w:val="00DC4145"/>
    <w:rsid w:val="00DC493B"/>
    <w:rsid w:val="00DC6E62"/>
    <w:rsid w:val="00DC759F"/>
    <w:rsid w:val="00DD0B51"/>
    <w:rsid w:val="00DD0BE6"/>
    <w:rsid w:val="00DD1707"/>
    <w:rsid w:val="00DD1963"/>
    <w:rsid w:val="00DD1C59"/>
    <w:rsid w:val="00DD263C"/>
    <w:rsid w:val="00DD3272"/>
    <w:rsid w:val="00DD3467"/>
    <w:rsid w:val="00DD45B5"/>
    <w:rsid w:val="00DD474F"/>
    <w:rsid w:val="00DD4834"/>
    <w:rsid w:val="00DD4A1A"/>
    <w:rsid w:val="00DD52FC"/>
    <w:rsid w:val="00DD5C3A"/>
    <w:rsid w:val="00DD5C56"/>
    <w:rsid w:val="00DD64C8"/>
    <w:rsid w:val="00DD674D"/>
    <w:rsid w:val="00DD701C"/>
    <w:rsid w:val="00DD7DA4"/>
    <w:rsid w:val="00DE0CC3"/>
    <w:rsid w:val="00DE0F83"/>
    <w:rsid w:val="00DE2C73"/>
    <w:rsid w:val="00DE3136"/>
    <w:rsid w:val="00DE39F4"/>
    <w:rsid w:val="00DE3A27"/>
    <w:rsid w:val="00DE3E54"/>
    <w:rsid w:val="00DE4EA8"/>
    <w:rsid w:val="00DE50FD"/>
    <w:rsid w:val="00DE587D"/>
    <w:rsid w:val="00DE6805"/>
    <w:rsid w:val="00DE7807"/>
    <w:rsid w:val="00DF0D0A"/>
    <w:rsid w:val="00DF1211"/>
    <w:rsid w:val="00DF1385"/>
    <w:rsid w:val="00DF1FB9"/>
    <w:rsid w:val="00DF2469"/>
    <w:rsid w:val="00DF2EB3"/>
    <w:rsid w:val="00DF316E"/>
    <w:rsid w:val="00DF38F4"/>
    <w:rsid w:val="00DF41FB"/>
    <w:rsid w:val="00DF58E5"/>
    <w:rsid w:val="00DF5BC6"/>
    <w:rsid w:val="00DF6527"/>
    <w:rsid w:val="00DF79E1"/>
    <w:rsid w:val="00DF7E57"/>
    <w:rsid w:val="00E000D0"/>
    <w:rsid w:val="00E00F2E"/>
    <w:rsid w:val="00E01525"/>
    <w:rsid w:val="00E0160E"/>
    <w:rsid w:val="00E0186E"/>
    <w:rsid w:val="00E01FE1"/>
    <w:rsid w:val="00E024B2"/>
    <w:rsid w:val="00E025CC"/>
    <w:rsid w:val="00E02FCC"/>
    <w:rsid w:val="00E03063"/>
    <w:rsid w:val="00E036B3"/>
    <w:rsid w:val="00E044C5"/>
    <w:rsid w:val="00E051B1"/>
    <w:rsid w:val="00E057EA"/>
    <w:rsid w:val="00E05E00"/>
    <w:rsid w:val="00E06357"/>
    <w:rsid w:val="00E0667E"/>
    <w:rsid w:val="00E06F09"/>
    <w:rsid w:val="00E06FAA"/>
    <w:rsid w:val="00E073FE"/>
    <w:rsid w:val="00E07916"/>
    <w:rsid w:val="00E07AA2"/>
    <w:rsid w:val="00E1015B"/>
    <w:rsid w:val="00E106AE"/>
    <w:rsid w:val="00E10723"/>
    <w:rsid w:val="00E11236"/>
    <w:rsid w:val="00E1164D"/>
    <w:rsid w:val="00E11A5C"/>
    <w:rsid w:val="00E1223A"/>
    <w:rsid w:val="00E122A9"/>
    <w:rsid w:val="00E12447"/>
    <w:rsid w:val="00E12ABE"/>
    <w:rsid w:val="00E1415F"/>
    <w:rsid w:val="00E15141"/>
    <w:rsid w:val="00E15683"/>
    <w:rsid w:val="00E1603D"/>
    <w:rsid w:val="00E163D8"/>
    <w:rsid w:val="00E17778"/>
    <w:rsid w:val="00E1784D"/>
    <w:rsid w:val="00E17E95"/>
    <w:rsid w:val="00E20A95"/>
    <w:rsid w:val="00E20E02"/>
    <w:rsid w:val="00E20FC9"/>
    <w:rsid w:val="00E21BD1"/>
    <w:rsid w:val="00E22146"/>
    <w:rsid w:val="00E222DF"/>
    <w:rsid w:val="00E2282E"/>
    <w:rsid w:val="00E2294D"/>
    <w:rsid w:val="00E2297A"/>
    <w:rsid w:val="00E229C1"/>
    <w:rsid w:val="00E22C09"/>
    <w:rsid w:val="00E2339C"/>
    <w:rsid w:val="00E238C8"/>
    <w:rsid w:val="00E239E9"/>
    <w:rsid w:val="00E23FAE"/>
    <w:rsid w:val="00E248F0"/>
    <w:rsid w:val="00E254BE"/>
    <w:rsid w:val="00E25A83"/>
    <w:rsid w:val="00E2796A"/>
    <w:rsid w:val="00E30003"/>
    <w:rsid w:val="00E313CE"/>
    <w:rsid w:val="00E31F09"/>
    <w:rsid w:val="00E320DB"/>
    <w:rsid w:val="00E32340"/>
    <w:rsid w:val="00E32733"/>
    <w:rsid w:val="00E331D5"/>
    <w:rsid w:val="00E33AB2"/>
    <w:rsid w:val="00E33B65"/>
    <w:rsid w:val="00E33E69"/>
    <w:rsid w:val="00E3497F"/>
    <w:rsid w:val="00E34E6A"/>
    <w:rsid w:val="00E34F1E"/>
    <w:rsid w:val="00E35931"/>
    <w:rsid w:val="00E35D96"/>
    <w:rsid w:val="00E35F0A"/>
    <w:rsid w:val="00E363CF"/>
    <w:rsid w:val="00E36C49"/>
    <w:rsid w:val="00E36D49"/>
    <w:rsid w:val="00E36E14"/>
    <w:rsid w:val="00E37673"/>
    <w:rsid w:val="00E408E9"/>
    <w:rsid w:val="00E413F2"/>
    <w:rsid w:val="00E418F1"/>
    <w:rsid w:val="00E419DB"/>
    <w:rsid w:val="00E41C29"/>
    <w:rsid w:val="00E41D45"/>
    <w:rsid w:val="00E4238A"/>
    <w:rsid w:val="00E4324D"/>
    <w:rsid w:val="00E433F1"/>
    <w:rsid w:val="00E4443F"/>
    <w:rsid w:val="00E44935"/>
    <w:rsid w:val="00E4496D"/>
    <w:rsid w:val="00E4579A"/>
    <w:rsid w:val="00E46771"/>
    <w:rsid w:val="00E46958"/>
    <w:rsid w:val="00E46C4C"/>
    <w:rsid w:val="00E46E0B"/>
    <w:rsid w:val="00E471ED"/>
    <w:rsid w:val="00E478DA"/>
    <w:rsid w:val="00E479FF"/>
    <w:rsid w:val="00E5076A"/>
    <w:rsid w:val="00E50E1F"/>
    <w:rsid w:val="00E5109D"/>
    <w:rsid w:val="00E528AD"/>
    <w:rsid w:val="00E52A22"/>
    <w:rsid w:val="00E53041"/>
    <w:rsid w:val="00E535C2"/>
    <w:rsid w:val="00E53728"/>
    <w:rsid w:val="00E53914"/>
    <w:rsid w:val="00E5696B"/>
    <w:rsid w:val="00E60221"/>
    <w:rsid w:val="00E6098E"/>
    <w:rsid w:val="00E60A5A"/>
    <w:rsid w:val="00E61389"/>
    <w:rsid w:val="00E61780"/>
    <w:rsid w:val="00E62796"/>
    <w:rsid w:val="00E6301A"/>
    <w:rsid w:val="00E65663"/>
    <w:rsid w:val="00E661DB"/>
    <w:rsid w:val="00E66781"/>
    <w:rsid w:val="00E66C88"/>
    <w:rsid w:val="00E67D73"/>
    <w:rsid w:val="00E67D7A"/>
    <w:rsid w:val="00E70710"/>
    <w:rsid w:val="00E71086"/>
    <w:rsid w:val="00E71B32"/>
    <w:rsid w:val="00E7391F"/>
    <w:rsid w:val="00E745BB"/>
    <w:rsid w:val="00E76596"/>
    <w:rsid w:val="00E77E32"/>
    <w:rsid w:val="00E809C8"/>
    <w:rsid w:val="00E8173D"/>
    <w:rsid w:val="00E81A7E"/>
    <w:rsid w:val="00E81B11"/>
    <w:rsid w:val="00E82FC8"/>
    <w:rsid w:val="00E83069"/>
    <w:rsid w:val="00E834BF"/>
    <w:rsid w:val="00E83987"/>
    <w:rsid w:val="00E84CC4"/>
    <w:rsid w:val="00E855B1"/>
    <w:rsid w:val="00E86621"/>
    <w:rsid w:val="00E87BD5"/>
    <w:rsid w:val="00E87C5D"/>
    <w:rsid w:val="00E90B12"/>
    <w:rsid w:val="00E90D43"/>
    <w:rsid w:val="00E912B1"/>
    <w:rsid w:val="00E921EF"/>
    <w:rsid w:val="00E927FD"/>
    <w:rsid w:val="00E92BF5"/>
    <w:rsid w:val="00E95897"/>
    <w:rsid w:val="00E95DDA"/>
    <w:rsid w:val="00E972A2"/>
    <w:rsid w:val="00E97A7D"/>
    <w:rsid w:val="00EA03AA"/>
    <w:rsid w:val="00EA0837"/>
    <w:rsid w:val="00EA12EA"/>
    <w:rsid w:val="00EA141E"/>
    <w:rsid w:val="00EA1B41"/>
    <w:rsid w:val="00EA1DF6"/>
    <w:rsid w:val="00EA2134"/>
    <w:rsid w:val="00EA23AC"/>
    <w:rsid w:val="00EA2B29"/>
    <w:rsid w:val="00EA2BF9"/>
    <w:rsid w:val="00EA2C90"/>
    <w:rsid w:val="00EA35FC"/>
    <w:rsid w:val="00EA3942"/>
    <w:rsid w:val="00EA3F5C"/>
    <w:rsid w:val="00EA5A78"/>
    <w:rsid w:val="00EA5DE5"/>
    <w:rsid w:val="00EA71D3"/>
    <w:rsid w:val="00EA781C"/>
    <w:rsid w:val="00EB051D"/>
    <w:rsid w:val="00EB1072"/>
    <w:rsid w:val="00EB1A14"/>
    <w:rsid w:val="00EB2610"/>
    <w:rsid w:val="00EB2D92"/>
    <w:rsid w:val="00EB3229"/>
    <w:rsid w:val="00EB341F"/>
    <w:rsid w:val="00EB36B5"/>
    <w:rsid w:val="00EB43C4"/>
    <w:rsid w:val="00EB5C2A"/>
    <w:rsid w:val="00EB686E"/>
    <w:rsid w:val="00EB6974"/>
    <w:rsid w:val="00EB6D6E"/>
    <w:rsid w:val="00EB7570"/>
    <w:rsid w:val="00EB76BD"/>
    <w:rsid w:val="00EC05A9"/>
    <w:rsid w:val="00EC12D9"/>
    <w:rsid w:val="00EC2103"/>
    <w:rsid w:val="00EC27C8"/>
    <w:rsid w:val="00EC284D"/>
    <w:rsid w:val="00EC2BE5"/>
    <w:rsid w:val="00EC2CCA"/>
    <w:rsid w:val="00EC2E57"/>
    <w:rsid w:val="00EC2E71"/>
    <w:rsid w:val="00EC3A46"/>
    <w:rsid w:val="00EC3AA0"/>
    <w:rsid w:val="00EC4D53"/>
    <w:rsid w:val="00EC5347"/>
    <w:rsid w:val="00EC7215"/>
    <w:rsid w:val="00EC7371"/>
    <w:rsid w:val="00EC7652"/>
    <w:rsid w:val="00EC766D"/>
    <w:rsid w:val="00EC77DC"/>
    <w:rsid w:val="00EC7835"/>
    <w:rsid w:val="00ED05EB"/>
    <w:rsid w:val="00ED0D53"/>
    <w:rsid w:val="00ED0ED2"/>
    <w:rsid w:val="00ED1938"/>
    <w:rsid w:val="00ED25BD"/>
    <w:rsid w:val="00ED3133"/>
    <w:rsid w:val="00ED3605"/>
    <w:rsid w:val="00ED3C86"/>
    <w:rsid w:val="00ED3CE8"/>
    <w:rsid w:val="00ED47E4"/>
    <w:rsid w:val="00ED4B01"/>
    <w:rsid w:val="00ED5511"/>
    <w:rsid w:val="00ED58AD"/>
    <w:rsid w:val="00ED5E13"/>
    <w:rsid w:val="00ED6A91"/>
    <w:rsid w:val="00ED6C71"/>
    <w:rsid w:val="00ED71AE"/>
    <w:rsid w:val="00ED73A4"/>
    <w:rsid w:val="00ED7D8F"/>
    <w:rsid w:val="00EE07D2"/>
    <w:rsid w:val="00EE0D35"/>
    <w:rsid w:val="00EE1A53"/>
    <w:rsid w:val="00EE1BEE"/>
    <w:rsid w:val="00EE22A7"/>
    <w:rsid w:val="00EE3627"/>
    <w:rsid w:val="00EE39EA"/>
    <w:rsid w:val="00EE4D2B"/>
    <w:rsid w:val="00EE5D97"/>
    <w:rsid w:val="00EE5DE3"/>
    <w:rsid w:val="00EE6288"/>
    <w:rsid w:val="00EE66D4"/>
    <w:rsid w:val="00EE6911"/>
    <w:rsid w:val="00EE6B64"/>
    <w:rsid w:val="00EE6C36"/>
    <w:rsid w:val="00EE6F5D"/>
    <w:rsid w:val="00EF00D3"/>
    <w:rsid w:val="00EF0280"/>
    <w:rsid w:val="00EF0F38"/>
    <w:rsid w:val="00EF0F88"/>
    <w:rsid w:val="00EF12CC"/>
    <w:rsid w:val="00EF1613"/>
    <w:rsid w:val="00EF21B8"/>
    <w:rsid w:val="00EF21F3"/>
    <w:rsid w:val="00EF2355"/>
    <w:rsid w:val="00EF3011"/>
    <w:rsid w:val="00EF3786"/>
    <w:rsid w:val="00EF3BE1"/>
    <w:rsid w:val="00EF4351"/>
    <w:rsid w:val="00EF4927"/>
    <w:rsid w:val="00EF4B23"/>
    <w:rsid w:val="00EF50AF"/>
    <w:rsid w:val="00EF5363"/>
    <w:rsid w:val="00EF59B1"/>
    <w:rsid w:val="00EF59F2"/>
    <w:rsid w:val="00EF6176"/>
    <w:rsid w:val="00EF6E4E"/>
    <w:rsid w:val="00EF713B"/>
    <w:rsid w:val="00EF71AB"/>
    <w:rsid w:val="00EF74E7"/>
    <w:rsid w:val="00EF780A"/>
    <w:rsid w:val="00EF7B3E"/>
    <w:rsid w:val="00F0069B"/>
    <w:rsid w:val="00F01C37"/>
    <w:rsid w:val="00F01D44"/>
    <w:rsid w:val="00F01F24"/>
    <w:rsid w:val="00F020FB"/>
    <w:rsid w:val="00F02BF0"/>
    <w:rsid w:val="00F03C49"/>
    <w:rsid w:val="00F03F33"/>
    <w:rsid w:val="00F0432C"/>
    <w:rsid w:val="00F04516"/>
    <w:rsid w:val="00F06034"/>
    <w:rsid w:val="00F0780D"/>
    <w:rsid w:val="00F07A6D"/>
    <w:rsid w:val="00F100D2"/>
    <w:rsid w:val="00F1097C"/>
    <w:rsid w:val="00F121F0"/>
    <w:rsid w:val="00F123F4"/>
    <w:rsid w:val="00F12DCF"/>
    <w:rsid w:val="00F12DE2"/>
    <w:rsid w:val="00F12F63"/>
    <w:rsid w:val="00F1310D"/>
    <w:rsid w:val="00F133D6"/>
    <w:rsid w:val="00F13971"/>
    <w:rsid w:val="00F14133"/>
    <w:rsid w:val="00F144D6"/>
    <w:rsid w:val="00F14C5F"/>
    <w:rsid w:val="00F14FC4"/>
    <w:rsid w:val="00F1511E"/>
    <w:rsid w:val="00F15860"/>
    <w:rsid w:val="00F15A42"/>
    <w:rsid w:val="00F15DA5"/>
    <w:rsid w:val="00F16108"/>
    <w:rsid w:val="00F16136"/>
    <w:rsid w:val="00F16526"/>
    <w:rsid w:val="00F16D91"/>
    <w:rsid w:val="00F1705F"/>
    <w:rsid w:val="00F1756F"/>
    <w:rsid w:val="00F201FD"/>
    <w:rsid w:val="00F204E4"/>
    <w:rsid w:val="00F2085A"/>
    <w:rsid w:val="00F214B1"/>
    <w:rsid w:val="00F2227C"/>
    <w:rsid w:val="00F23548"/>
    <w:rsid w:val="00F2359A"/>
    <w:rsid w:val="00F2404C"/>
    <w:rsid w:val="00F2429E"/>
    <w:rsid w:val="00F25371"/>
    <w:rsid w:val="00F25545"/>
    <w:rsid w:val="00F265B9"/>
    <w:rsid w:val="00F266AA"/>
    <w:rsid w:val="00F2685A"/>
    <w:rsid w:val="00F2701E"/>
    <w:rsid w:val="00F27661"/>
    <w:rsid w:val="00F2796B"/>
    <w:rsid w:val="00F279BD"/>
    <w:rsid w:val="00F27F89"/>
    <w:rsid w:val="00F27FFD"/>
    <w:rsid w:val="00F3079C"/>
    <w:rsid w:val="00F3223F"/>
    <w:rsid w:val="00F3267F"/>
    <w:rsid w:val="00F33779"/>
    <w:rsid w:val="00F33B9C"/>
    <w:rsid w:val="00F34050"/>
    <w:rsid w:val="00F340F6"/>
    <w:rsid w:val="00F34129"/>
    <w:rsid w:val="00F3424C"/>
    <w:rsid w:val="00F34397"/>
    <w:rsid w:val="00F354AA"/>
    <w:rsid w:val="00F35F09"/>
    <w:rsid w:val="00F37037"/>
    <w:rsid w:val="00F3771F"/>
    <w:rsid w:val="00F37869"/>
    <w:rsid w:val="00F37A08"/>
    <w:rsid w:val="00F37BB9"/>
    <w:rsid w:val="00F40B80"/>
    <w:rsid w:val="00F41721"/>
    <w:rsid w:val="00F41B49"/>
    <w:rsid w:val="00F423F0"/>
    <w:rsid w:val="00F42726"/>
    <w:rsid w:val="00F42C78"/>
    <w:rsid w:val="00F43C32"/>
    <w:rsid w:val="00F44601"/>
    <w:rsid w:val="00F453B6"/>
    <w:rsid w:val="00F45854"/>
    <w:rsid w:val="00F45D0C"/>
    <w:rsid w:val="00F460F1"/>
    <w:rsid w:val="00F468F2"/>
    <w:rsid w:val="00F4697F"/>
    <w:rsid w:val="00F46B56"/>
    <w:rsid w:val="00F46C8A"/>
    <w:rsid w:val="00F46D54"/>
    <w:rsid w:val="00F46DBE"/>
    <w:rsid w:val="00F50DC4"/>
    <w:rsid w:val="00F524C0"/>
    <w:rsid w:val="00F52A72"/>
    <w:rsid w:val="00F53483"/>
    <w:rsid w:val="00F53548"/>
    <w:rsid w:val="00F540CB"/>
    <w:rsid w:val="00F5423E"/>
    <w:rsid w:val="00F548BE"/>
    <w:rsid w:val="00F5528F"/>
    <w:rsid w:val="00F568B3"/>
    <w:rsid w:val="00F568CD"/>
    <w:rsid w:val="00F569C2"/>
    <w:rsid w:val="00F56A10"/>
    <w:rsid w:val="00F56AE4"/>
    <w:rsid w:val="00F57C62"/>
    <w:rsid w:val="00F57FC5"/>
    <w:rsid w:val="00F6000C"/>
    <w:rsid w:val="00F61269"/>
    <w:rsid w:val="00F61976"/>
    <w:rsid w:val="00F626CD"/>
    <w:rsid w:val="00F62DFC"/>
    <w:rsid w:val="00F62F58"/>
    <w:rsid w:val="00F6340C"/>
    <w:rsid w:val="00F6362F"/>
    <w:rsid w:val="00F6381A"/>
    <w:rsid w:val="00F64095"/>
    <w:rsid w:val="00F6497A"/>
    <w:rsid w:val="00F65403"/>
    <w:rsid w:val="00F658BB"/>
    <w:rsid w:val="00F6598F"/>
    <w:rsid w:val="00F65E41"/>
    <w:rsid w:val="00F65FF3"/>
    <w:rsid w:val="00F66292"/>
    <w:rsid w:val="00F6694F"/>
    <w:rsid w:val="00F67026"/>
    <w:rsid w:val="00F70012"/>
    <w:rsid w:val="00F702ED"/>
    <w:rsid w:val="00F7048F"/>
    <w:rsid w:val="00F70A5D"/>
    <w:rsid w:val="00F70D04"/>
    <w:rsid w:val="00F71756"/>
    <w:rsid w:val="00F717ED"/>
    <w:rsid w:val="00F71F64"/>
    <w:rsid w:val="00F722AD"/>
    <w:rsid w:val="00F72370"/>
    <w:rsid w:val="00F724A0"/>
    <w:rsid w:val="00F72ED6"/>
    <w:rsid w:val="00F72EDE"/>
    <w:rsid w:val="00F748DB"/>
    <w:rsid w:val="00F7494B"/>
    <w:rsid w:val="00F74B62"/>
    <w:rsid w:val="00F74E67"/>
    <w:rsid w:val="00F75BD6"/>
    <w:rsid w:val="00F75EED"/>
    <w:rsid w:val="00F76257"/>
    <w:rsid w:val="00F7685E"/>
    <w:rsid w:val="00F76B38"/>
    <w:rsid w:val="00F76DA5"/>
    <w:rsid w:val="00F76F1C"/>
    <w:rsid w:val="00F76FC2"/>
    <w:rsid w:val="00F770EF"/>
    <w:rsid w:val="00F775E1"/>
    <w:rsid w:val="00F7791F"/>
    <w:rsid w:val="00F77BDA"/>
    <w:rsid w:val="00F77EC2"/>
    <w:rsid w:val="00F808A8"/>
    <w:rsid w:val="00F80E09"/>
    <w:rsid w:val="00F8148A"/>
    <w:rsid w:val="00F81687"/>
    <w:rsid w:val="00F81CE3"/>
    <w:rsid w:val="00F81D23"/>
    <w:rsid w:val="00F82060"/>
    <w:rsid w:val="00F820BF"/>
    <w:rsid w:val="00F83B27"/>
    <w:rsid w:val="00F83E60"/>
    <w:rsid w:val="00F83FD9"/>
    <w:rsid w:val="00F84289"/>
    <w:rsid w:val="00F84293"/>
    <w:rsid w:val="00F857D6"/>
    <w:rsid w:val="00F87193"/>
    <w:rsid w:val="00F8722D"/>
    <w:rsid w:val="00F8785E"/>
    <w:rsid w:val="00F87F75"/>
    <w:rsid w:val="00F87F99"/>
    <w:rsid w:val="00F87FCA"/>
    <w:rsid w:val="00F902E6"/>
    <w:rsid w:val="00F9196A"/>
    <w:rsid w:val="00F921E9"/>
    <w:rsid w:val="00F92790"/>
    <w:rsid w:val="00F92920"/>
    <w:rsid w:val="00F92A63"/>
    <w:rsid w:val="00F92ACA"/>
    <w:rsid w:val="00F92C55"/>
    <w:rsid w:val="00F92E7C"/>
    <w:rsid w:val="00F92EAB"/>
    <w:rsid w:val="00F93083"/>
    <w:rsid w:val="00F930D9"/>
    <w:rsid w:val="00F9322C"/>
    <w:rsid w:val="00F93EEE"/>
    <w:rsid w:val="00F94A68"/>
    <w:rsid w:val="00F954CA"/>
    <w:rsid w:val="00F95676"/>
    <w:rsid w:val="00F96280"/>
    <w:rsid w:val="00F967BB"/>
    <w:rsid w:val="00F96E84"/>
    <w:rsid w:val="00F97914"/>
    <w:rsid w:val="00FA01D4"/>
    <w:rsid w:val="00FA2BD7"/>
    <w:rsid w:val="00FA3BAD"/>
    <w:rsid w:val="00FA3F06"/>
    <w:rsid w:val="00FA4744"/>
    <w:rsid w:val="00FA6DE6"/>
    <w:rsid w:val="00FA6F37"/>
    <w:rsid w:val="00FA6FA7"/>
    <w:rsid w:val="00FA77CA"/>
    <w:rsid w:val="00FB0862"/>
    <w:rsid w:val="00FB119A"/>
    <w:rsid w:val="00FB141F"/>
    <w:rsid w:val="00FB1431"/>
    <w:rsid w:val="00FB162D"/>
    <w:rsid w:val="00FB181F"/>
    <w:rsid w:val="00FB1918"/>
    <w:rsid w:val="00FB1AE8"/>
    <w:rsid w:val="00FB1D7A"/>
    <w:rsid w:val="00FB24C0"/>
    <w:rsid w:val="00FB2671"/>
    <w:rsid w:val="00FB286E"/>
    <w:rsid w:val="00FB29B4"/>
    <w:rsid w:val="00FB2A18"/>
    <w:rsid w:val="00FB3D9E"/>
    <w:rsid w:val="00FB3F9C"/>
    <w:rsid w:val="00FB4206"/>
    <w:rsid w:val="00FB526E"/>
    <w:rsid w:val="00FB5CF6"/>
    <w:rsid w:val="00FB60E4"/>
    <w:rsid w:val="00FB6C8D"/>
    <w:rsid w:val="00FB6D76"/>
    <w:rsid w:val="00FB6F8F"/>
    <w:rsid w:val="00FB7450"/>
    <w:rsid w:val="00FB7968"/>
    <w:rsid w:val="00FC0562"/>
    <w:rsid w:val="00FC0EFA"/>
    <w:rsid w:val="00FC1079"/>
    <w:rsid w:val="00FC1327"/>
    <w:rsid w:val="00FC1533"/>
    <w:rsid w:val="00FC1D4B"/>
    <w:rsid w:val="00FC201C"/>
    <w:rsid w:val="00FC2F98"/>
    <w:rsid w:val="00FC314B"/>
    <w:rsid w:val="00FC345D"/>
    <w:rsid w:val="00FC39CA"/>
    <w:rsid w:val="00FC3AE8"/>
    <w:rsid w:val="00FC4A41"/>
    <w:rsid w:val="00FC5608"/>
    <w:rsid w:val="00FC5E6F"/>
    <w:rsid w:val="00FC6408"/>
    <w:rsid w:val="00FC7615"/>
    <w:rsid w:val="00FC7F4D"/>
    <w:rsid w:val="00FD058E"/>
    <w:rsid w:val="00FD05BC"/>
    <w:rsid w:val="00FD0E60"/>
    <w:rsid w:val="00FD1D96"/>
    <w:rsid w:val="00FD2102"/>
    <w:rsid w:val="00FD2718"/>
    <w:rsid w:val="00FD3889"/>
    <w:rsid w:val="00FD45D6"/>
    <w:rsid w:val="00FD465C"/>
    <w:rsid w:val="00FD562A"/>
    <w:rsid w:val="00FD64EF"/>
    <w:rsid w:val="00FD7771"/>
    <w:rsid w:val="00FE0294"/>
    <w:rsid w:val="00FE18B4"/>
    <w:rsid w:val="00FE1CEF"/>
    <w:rsid w:val="00FE2168"/>
    <w:rsid w:val="00FE21BF"/>
    <w:rsid w:val="00FE2C5C"/>
    <w:rsid w:val="00FE2F0E"/>
    <w:rsid w:val="00FE2F48"/>
    <w:rsid w:val="00FE37C2"/>
    <w:rsid w:val="00FE4F46"/>
    <w:rsid w:val="00FE5276"/>
    <w:rsid w:val="00FE606C"/>
    <w:rsid w:val="00FE66FB"/>
    <w:rsid w:val="00FE6FAA"/>
    <w:rsid w:val="00FE7053"/>
    <w:rsid w:val="00FE72F9"/>
    <w:rsid w:val="00FE7495"/>
    <w:rsid w:val="00FE76F5"/>
    <w:rsid w:val="00FE7884"/>
    <w:rsid w:val="00FE7D12"/>
    <w:rsid w:val="00FF07DB"/>
    <w:rsid w:val="00FF3DBD"/>
    <w:rsid w:val="00FF4204"/>
    <w:rsid w:val="00FF4314"/>
    <w:rsid w:val="00FF456E"/>
    <w:rsid w:val="00FF4A19"/>
    <w:rsid w:val="00FF4CE2"/>
    <w:rsid w:val="00FF5D14"/>
    <w:rsid w:val="00FF7533"/>
    <w:rsid w:val="01F0299B"/>
    <w:rsid w:val="026E4F91"/>
    <w:rsid w:val="041D095D"/>
    <w:rsid w:val="05C87DB9"/>
    <w:rsid w:val="0961739E"/>
    <w:rsid w:val="098E6083"/>
    <w:rsid w:val="0B205B2B"/>
    <w:rsid w:val="0B782559"/>
    <w:rsid w:val="0D566BC9"/>
    <w:rsid w:val="0E180322"/>
    <w:rsid w:val="0E8C4995"/>
    <w:rsid w:val="0EF27BFB"/>
    <w:rsid w:val="0FBC50EF"/>
    <w:rsid w:val="0FCE2CC5"/>
    <w:rsid w:val="115F3FD7"/>
    <w:rsid w:val="11A259DD"/>
    <w:rsid w:val="11F0657F"/>
    <w:rsid w:val="120474A0"/>
    <w:rsid w:val="13102ABE"/>
    <w:rsid w:val="142D45D6"/>
    <w:rsid w:val="167D280D"/>
    <w:rsid w:val="17047766"/>
    <w:rsid w:val="17935895"/>
    <w:rsid w:val="17F52C18"/>
    <w:rsid w:val="184530EF"/>
    <w:rsid w:val="19227A4B"/>
    <w:rsid w:val="1B3E182A"/>
    <w:rsid w:val="1B4B5195"/>
    <w:rsid w:val="1C174C6F"/>
    <w:rsid w:val="1C3D3ED8"/>
    <w:rsid w:val="1C7C020D"/>
    <w:rsid w:val="1C8F78BA"/>
    <w:rsid w:val="1C9B0D84"/>
    <w:rsid w:val="1CDD3F3B"/>
    <w:rsid w:val="1D4D6869"/>
    <w:rsid w:val="21760101"/>
    <w:rsid w:val="22B25284"/>
    <w:rsid w:val="22C07D9F"/>
    <w:rsid w:val="23056CBA"/>
    <w:rsid w:val="234C1E42"/>
    <w:rsid w:val="23C6059E"/>
    <w:rsid w:val="23C95079"/>
    <w:rsid w:val="24031A53"/>
    <w:rsid w:val="24307C26"/>
    <w:rsid w:val="248E5D4C"/>
    <w:rsid w:val="24C47897"/>
    <w:rsid w:val="24E337F8"/>
    <w:rsid w:val="258D3B57"/>
    <w:rsid w:val="259326F1"/>
    <w:rsid w:val="262336EE"/>
    <w:rsid w:val="269E4C0C"/>
    <w:rsid w:val="27024D1A"/>
    <w:rsid w:val="2AD85037"/>
    <w:rsid w:val="2B975AA8"/>
    <w:rsid w:val="2BD0253B"/>
    <w:rsid w:val="2C444480"/>
    <w:rsid w:val="2C564DC3"/>
    <w:rsid w:val="2D6C141D"/>
    <w:rsid w:val="2EB64B4B"/>
    <w:rsid w:val="2EDB590A"/>
    <w:rsid w:val="2F0A29E3"/>
    <w:rsid w:val="30817D6A"/>
    <w:rsid w:val="3157114E"/>
    <w:rsid w:val="31F2037F"/>
    <w:rsid w:val="329B11F6"/>
    <w:rsid w:val="336E087E"/>
    <w:rsid w:val="33C3087D"/>
    <w:rsid w:val="35961B12"/>
    <w:rsid w:val="364523AD"/>
    <w:rsid w:val="36700D38"/>
    <w:rsid w:val="36C4673D"/>
    <w:rsid w:val="37B10B63"/>
    <w:rsid w:val="37D17C49"/>
    <w:rsid w:val="38950836"/>
    <w:rsid w:val="390721D7"/>
    <w:rsid w:val="393B510C"/>
    <w:rsid w:val="393F4767"/>
    <w:rsid w:val="39A97E97"/>
    <w:rsid w:val="3A260C29"/>
    <w:rsid w:val="3B57268D"/>
    <w:rsid w:val="3B6176CE"/>
    <w:rsid w:val="3BF9504C"/>
    <w:rsid w:val="3CF11603"/>
    <w:rsid w:val="3D7507FB"/>
    <w:rsid w:val="3EB5127A"/>
    <w:rsid w:val="3F503E5E"/>
    <w:rsid w:val="3FC16214"/>
    <w:rsid w:val="41576FF8"/>
    <w:rsid w:val="41D9164E"/>
    <w:rsid w:val="41DD521D"/>
    <w:rsid w:val="423B7022"/>
    <w:rsid w:val="4389060E"/>
    <w:rsid w:val="43C8028A"/>
    <w:rsid w:val="43D51667"/>
    <w:rsid w:val="443B2C25"/>
    <w:rsid w:val="448421F1"/>
    <w:rsid w:val="45D37D9B"/>
    <w:rsid w:val="48194FD5"/>
    <w:rsid w:val="484514CB"/>
    <w:rsid w:val="48C86EE1"/>
    <w:rsid w:val="49FA6EF8"/>
    <w:rsid w:val="4A784961"/>
    <w:rsid w:val="4ACF3A3C"/>
    <w:rsid w:val="4B1700DF"/>
    <w:rsid w:val="4F0F6A19"/>
    <w:rsid w:val="51D10A66"/>
    <w:rsid w:val="528A390F"/>
    <w:rsid w:val="528C6991"/>
    <w:rsid w:val="52C3297B"/>
    <w:rsid w:val="54054633"/>
    <w:rsid w:val="540605E4"/>
    <w:rsid w:val="547F0032"/>
    <w:rsid w:val="54A02A20"/>
    <w:rsid w:val="55C87B3E"/>
    <w:rsid w:val="58D67D8C"/>
    <w:rsid w:val="58E10577"/>
    <w:rsid w:val="59165EF7"/>
    <w:rsid w:val="59702A12"/>
    <w:rsid w:val="5AED2A9C"/>
    <w:rsid w:val="5BC746C9"/>
    <w:rsid w:val="5CC61F72"/>
    <w:rsid w:val="5CF206F7"/>
    <w:rsid w:val="5EA0340D"/>
    <w:rsid w:val="5ED66C3C"/>
    <w:rsid w:val="5FDD643B"/>
    <w:rsid w:val="60BA3E42"/>
    <w:rsid w:val="6194383B"/>
    <w:rsid w:val="61CB5375"/>
    <w:rsid w:val="623348CA"/>
    <w:rsid w:val="65CA685B"/>
    <w:rsid w:val="65CF34A7"/>
    <w:rsid w:val="65F660EF"/>
    <w:rsid w:val="6673798C"/>
    <w:rsid w:val="673905B6"/>
    <w:rsid w:val="681C3942"/>
    <w:rsid w:val="68460AAC"/>
    <w:rsid w:val="68AC1CFE"/>
    <w:rsid w:val="6BBF0938"/>
    <w:rsid w:val="6BCD1DE6"/>
    <w:rsid w:val="6C505023"/>
    <w:rsid w:val="6D14299F"/>
    <w:rsid w:val="6D672A1E"/>
    <w:rsid w:val="6DC237D1"/>
    <w:rsid w:val="6F40725E"/>
    <w:rsid w:val="6F4C2770"/>
    <w:rsid w:val="711172CF"/>
    <w:rsid w:val="717F7A13"/>
    <w:rsid w:val="71FD54DD"/>
    <w:rsid w:val="739A7F5B"/>
    <w:rsid w:val="7410294D"/>
    <w:rsid w:val="76D71644"/>
    <w:rsid w:val="776C2FB6"/>
    <w:rsid w:val="79982284"/>
    <w:rsid w:val="7998662D"/>
    <w:rsid w:val="7A8C5878"/>
    <w:rsid w:val="7B471854"/>
    <w:rsid w:val="7C552333"/>
    <w:rsid w:val="7CA86C55"/>
    <w:rsid w:val="7CF019C1"/>
    <w:rsid w:val="7D461CAD"/>
    <w:rsid w:val="7E28286A"/>
    <w:rsid w:val="7E4515FE"/>
    <w:rsid w:val="7EAD59B2"/>
    <w:rsid w:val="7F91273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3"/>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nhideWhenUsed="0" w:uiPriority="0" w:semiHidden="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qFormat="1" w:unhideWhenUsed="0" w:uiPriority="0" w:semiHidden="0" w:name="List Bullet 2"/>
    <w:lsdException w:uiPriority="0" w:name="List Bullet 3"/>
    <w:lsdException w:qFormat="1" w:unhideWhenUsed="0" w:uiPriority="0" w:semiHidden="0" w:name="List Bullet 4"/>
    <w:lsdException w:uiPriority="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4"/>
    <w:next w:val="1"/>
    <w:link w:val="61"/>
    <w:qFormat/>
    <w:uiPriority w:val="0"/>
    <w:pPr>
      <w:spacing w:before="340" w:after="330" w:line="360" w:lineRule="auto"/>
      <w:jc w:val="center"/>
      <w:outlineLvl w:val="0"/>
    </w:pPr>
    <w:rPr>
      <w:rFonts w:eastAsiaTheme="minorEastAsia"/>
      <w:bCs w:val="0"/>
      <w:kern w:val="44"/>
      <w:sz w:val="44"/>
      <w:szCs w:val="28"/>
    </w:rPr>
  </w:style>
  <w:style w:type="paragraph" w:styleId="5">
    <w:name w:val="heading 2"/>
    <w:basedOn w:val="1"/>
    <w:next w:val="1"/>
    <w:link w:val="62"/>
    <w:qFormat/>
    <w:uiPriority w:val="0"/>
    <w:pPr>
      <w:keepNext/>
      <w:keepLines/>
      <w:spacing w:before="260" w:after="260" w:line="416" w:lineRule="auto"/>
      <w:jc w:val="center"/>
      <w:outlineLvl w:val="1"/>
    </w:pPr>
    <w:rPr>
      <w:rFonts w:ascii="Arial" w:hAnsi="Arial" w:eastAsiaTheme="minorEastAsia"/>
      <w:b/>
      <w:bCs/>
      <w:sz w:val="28"/>
      <w:szCs w:val="32"/>
    </w:rPr>
  </w:style>
  <w:style w:type="paragraph" w:styleId="4">
    <w:name w:val="heading 3"/>
    <w:basedOn w:val="1"/>
    <w:next w:val="1"/>
    <w:link w:val="60"/>
    <w:qFormat/>
    <w:uiPriority w:val="0"/>
    <w:pPr>
      <w:keepNext/>
      <w:keepLines/>
      <w:spacing w:before="260" w:after="260" w:line="416" w:lineRule="auto"/>
      <w:jc w:val="left"/>
      <w:outlineLvl w:val="2"/>
    </w:pPr>
    <w:rPr>
      <w:b/>
      <w:bCs/>
      <w:sz w:val="24"/>
      <w:szCs w:val="32"/>
    </w:rPr>
  </w:style>
  <w:style w:type="paragraph" w:styleId="6">
    <w:name w:val="heading 4"/>
    <w:basedOn w:val="1"/>
    <w:next w:val="1"/>
    <w:link w:val="63"/>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8"/>
    <w:link w:val="65"/>
    <w:qFormat/>
    <w:uiPriority w:val="0"/>
    <w:pPr>
      <w:keepNext/>
      <w:keepLines/>
      <w:numPr>
        <w:ilvl w:val="4"/>
        <w:numId w:val="1"/>
      </w:numPr>
      <w:tabs>
        <w:tab w:val="left" w:pos="371"/>
      </w:tabs>
      <w:spacing w:before="280" w:after="290" w:line="374" w:lineRule="auto"/>
      <w:outlineLvl w:val="4"/>
    </w:pPr>
    <w:rPr>
      <w:b/>
      <w:sz w:val="28"/>
    </w:rPr>
  </w:style>
  <w:style w:type="paragraph" w:styleId="9">
    <w:name w:val="heading 6"/>
    <w:basedOn w:val="1"/>
    <w:next w:val="8"/>
    <w:link w:val="66"/>
    <w:qFormat/>
    <w:uiPriority w:val="9"/>
    <w:pPr>
      <w:keepNext/>
      <w:keepLines/>
      <w:numPr>
        <w:ilvl w:val="5"/>
        <w:numId w:val="1"/>
      </w:numPr>
      <w:spacing w:before="240" w:after="64" w:line="319" w:lineRule="auto"/>
      <w:outlineLvl w:val="5"/>
    </w:pPr>
    <w:rPr>
      <w:rFonts w:ascii="Arial" w:hAnsi="Arial" w:eastAsia="黑体"/>
      <w:b/>
      <w:sz w:val="24"/>
    </w:rPr>
  </w:style>
  <w:style w:type="paragraph" w:styleId="10">
    <w:name w:val="heading 7"/>
    <w:basedOn w:val="1"/>
    <w:next w:val="8"/>
    <w:link w:val="67"/>
    <w:qFormat/>
    <w:uiPriority w:val="9"/>
    <w:pPr>
      <w:keepNext/>
      <w:keepLines/>
      <w:numPr>
        <w:ilvl w:val="6"/>
        <w:numId w:val="1"/>
      </w:numPr>
      <w:spacing w:before="240" w:after="64" w:line="319" w:lineRule="auto"/>
      <w:outlineLvl w:val="6"/>
    </w:pPr>
    <w:rPr>
      <w:b/>
      <w:sz w:val="24"/>
    </w:rPr>
  </w:style>
  <w:style w:type="paragraph" w:styleId="11">
    <w:name w:val="heading 8"/>
    <w:basedOn w:val="1"/>
    <w:next w:val="8"/>
    <w:link w:val="68"/>
    <w:qFormat/>
    <w:uiPriority w:val="9"/>
    <w:pPr>
      <w:keepNext/>
      <w:keepLines/>
      <w:numPr>
        <w:ilvl w:val="7"/>
        <w:numId w:val="1"/>
      </w:numPr>
      <w:spacing w:before="240" w:after="64" w:line="319" w:lineRule="auto"/>
      <w:outlineLvl w:val="7"/>
    </w:pPr>
    <w:rPr>
      <w:rFonts w:ascii="Arial" w:hAnsi="Arial" w:eastAsia="黑体"/>
      <w:sz w:val="24"/>
    </w:rPr>
  </w:style>
  <w:style w:type="paragraph" w:styleId="12">
    <w:name w:val="heading 9"/>
    <w:basedOn w:val="1"/>
    <w:next w:val="8"/>
    <w:link w:val="69"/>
    <w:qFormat/>
    <w:uiPriority w:val="0"/>
    <w:pPr>
      <w:keepNext/>
      <w:keepLines/>
      <w:numPr>
        <w:ilvl w:val="8"/>
        <w:numId w:val="1"/>
      </w:numPr>
      <w:spacing w:before="240" w:after="64" w:line="319" w:lineRule="auto"/>
      <w:outlineLvl w:val="8"/>
    </w:pPr>
    <w:rPr>
      <w:rFonts w:ascii="Arial" w:hAnsi="Arial" w:eastAsia="黑体"/>
    </w:rPr>
  </w:style>
  <w:style w:type="character" w:default="1" w:styleId="53">
    <w:name w:val="Default Paragraph Font"/>
    <w:semiHidden/>
    <w:unhideWhenUsed/>
    <w:qFormat/>
    <w:uiPriority w:val="1"/>
  </w:style>
  <w:style w:type="table" w:default="1" w:styleId="51">
    <w:name w:val="Normal Table"/>
    <w:semiHidden/>
    <w:unhideWhenUsed/>
    <w:qFormat/>
    <w:uiPriority w:val="99"/>
    <w:tblPr>
      <w:tblCellMar>
        <w:top w:w="0" w:type="dxa"/>
        <w:left w:w="108" w:type="dxa"/>
        <w:bottom w:w="0" w:type="dxa"/>
        <w:right w:w="108" w:type="dxa"/>
      </w:tblCellMar>
    </w:tblPr>
  </w:style>
  <w:style w:type="paragraph" w:customStyle="1" w:styleId="2">
    <w:name w:val="文档正文"/>
    <w:basedOn w:val="1"/>
    <w:link w:val="346"/>
    <w:qFormat/>
    <w:uiPriority w:val="0"/>
    <w:rPr>
      <w:rFonts w:ascii="Arial" w:hAnsi="Arial" w:cs="Arial"/>
      <w:bCs/>
      <w:sz w:val="24"/>
    </w:rPr>
  </w:style>
  <w:style w:type="paragraph" w:styleId="8">
    <w:name w:val="Normal Indent"/>
    <w:basedOn w:val="1"/>
    <w:link w:val="64"/>
    <w:qFormat/>
    <w:uiPriority w:val="0"/>
    <w:pPr>
      <w:ind w:firstLine="420" w:firstLineChars="200"/>
    </w:pPr>
  </w:style>
  <w:style w:type="paragraph" w:styleId="13">
    <w:name w:val="toc 7"/>
    <w:basedOn w:val="1"/>
    <w:next w:val="1"/>
    <w:qFormat/>
    <w:uiPriority w:val="0"/>
    <w:pPr>
      <w:ind w:left="1260"/>
      <w:jc w:val="left"/>
    </w:pPr>
    <w:rPr>
      <w:szCs w:val="21"/>
    </w:rPr>
  </w:style>
  <w:style w:type="paragraph" w:styleId="14">
    <w:name w:val="List Number 2"/>
    <w:basedOn w:val="1"/>
    <w:qFormat/>
    <w:uiPriority w:val="0"/>
    <w:pPr>
      <w:tabs>
        <w:tab w:val="left" w:pos="780"/>
      </w:tabs>
      <w:ind w:left="780" w:hanging="360"/>
    </w:pPr>
    <w:rPr>
      <w:szCs w:val="20"/>
    </w:rPr>
  </w:style>
  <w:style w:type="paragraph" w:styleId="15">
    <w:name w:val="List Bullet 4"/>
    <w:basedOn w:val="1"/>
    <w:qFormat/>
    <w:uiPriority w:val="0"/>
    <w:pPr>
      <w:tabs>
        <w:tab w:val="left" w:pos="425"/>
        <w:tab w:val="left" w:pos="1620"/>
      </w:tabs>
      <w:ind w:left="425" w:hanging="425"/>
    </w:pPr>
    <w:rPr>
      <w:szCs w:val="20"/>
    </w:rPr>
  </w:style>
  <w:style w:type="paragraph" w:styleId="16">
    <w:name w:val="caption"/>
    <w:basedOn w:val="1"/>
    <w:next w:val="1"/>
    <w:link w:val="298"/>
    <w:qFormat/>
    <w:uiPriority w:val="0"/>
    <w:rPr>
      <w:rFonts w:ascii="Cambria" w:hAnsi="Cambria" w:eastAsia="黑体"/>
    </w:rPr>
  </w:style>
  <w:style w:type="paragraph" w:styleId="17">
    <w:name w:val="List Bullet"/>
    <w:basedOn w:val="1"/>
    <w:qFormat/>
    <w:uiPriority w:val="0"/>
    <w:pPr>
      <w:numPr>
        <w:ilvl w:val="0"/>
        <w:numId w:val="1"/>
      </w:numPr>
      <w:tabs>
        <w:tab w:val="left" w:pos="360"/>
        <w:tab w:val="clear" w:pos="371"/>
      </w:tabs>
    </w:pPr>
    <w:rPr>
      <w:szCs w:val="20"/>
    </w:rPr>
  </w:style>
  <w:style w:type="paragraph" w:styleId="18">
    <w:name w:val="Document Map"/>
    <w:basedOn w:val="1"/>
    <w:link w:val="74"/>
    <w:qFormat/>
    <w:uiPriority w:val="0"/>
    <w:pPr>
      <w:shd w:val="clear" w:color="auto" w:fill="000080"/>
    </w:pPr>
  </w:style>
  <w:style w:type="paragraph" w:styleId="19">
    <w:name w:val="annotation text"/>
    <w:basedOn w:val="1"/>
    <w:link w:val="70"/>
    <w:qFormat/>
    <w:uiPriority w:val="99"/>
    <w:pPr>
      <w:jc w:val="left"/>
    </w:pPr>
  </w:style>
  <w:style w:type="paragraph" w:styleId="20">
    <w:name w:val="Body Text 3"/>
    <w:basedOn w:val="1"/>
    <w:link w:val="458"/>
    <w:unhideWhenUsed/>
    <w:qFormat/>
    <w:uiPriority w:val="0"/>
    <w:pPr>
      <w:spacing w:after="120"/>
    </w:pPr>
    <w:rPr>
      <w:sz w:val="16"/>
      <w:szCs w:val="16"/>
    </w:rPr>
  </w:style>
  <w:style w:type="paragraph" w:styleId="21">
    <w:name w:val="Body Text"/>
    <w:basedOn w:val="1"/>
    <w:link w:val="72"/>
    <w:qFormat/>
    <w:uiPriority w:val="0"/>
    <w:pPr>
      <w:spacing w:after="120"/>
    </w:pPr>
  </w:style>
  <w:style w:type="paragraph" w:styleId="22">
    <w:name w:val="Body Text Indent"/>
    <w:basedOn w:val="1"/>
    <w:link w:val="75"/>
    <w:qFormat/>
    <w:uiPriority w:val="0"/>
    <w:pPr>
      <w:spacing w:after="120"/>
      <w:ind w:left="420" w:leftChars="200"/>
    </w:pPr>
  </w:style>
  <w:style w:type="paragraph" w:styleId="23">
    <w:name w:val="Block Text"/>
    <w:basedOn w:val="1"/>
    <w:qFormat/>
    <w:uiPriority w:val="0"/>
    <w:pPr>
      <w:spacing w:after="120"/>
      <w:ind w:left="1440" w:leftChars="700" w:right="1440" w:rightChars="700"/>
    </w:pPr>
  </w:style>
  <w:style w:type="paragraph" w:styleId="24">
    <w:name w:val="List Bullet 2"/>
    <w:basedOn w:val="1"/>
    <w:qFormat/>
    <w:uiPriority w:val="0"/>
    <w:pPr>
      <w:numPr>
        <w:ilvl w:val="0"/>
        <w:numId w:val="2"/>
      </w:numPr>
      <w:tabs>
        <w:tab w:val="left" w:pos="780"/>
      </w:tabs>
    </w:pPr>
    <w:rPr>
      <w:szCs w:val="20"/>
    </w:rPr>
  </w:style>
  <w:style w:type="paragraph" w:styleId="25">
    <w:name w:val="toc 5"/>
    <w:basedOn w:val="1"/>
    <w:next w:val="1"/>
    <w:qFormat/>
    <w:uiPriority w:val="0"/>
    <w:pPr>
      <w:ind w:left="840"/>
      <w:jc w:val="left"/>
    </w:pPr>
    <w:rPr>
      <w:szCs w:val="21"/>
    </w:rPr>
  </w:style>
  <w:style w:type="paragraph" w:styleId="26">
    <w:name w:val="toc 3"/>
    <w:basedOn w:val="1"/>
    <w:next w:val="1"/>
    <w:qFormat/>
    <w:uiPriority w:val="39"/>
    <w:pPr>
      <w:ind w:left="420"/>
      <w:jc w:val="left"/>
    </w:pPr>
    <w:rPr>
      <w:iCs/>
    </w:rPr>
  </w:style>
  <w:style w:type="paragraph" w:styleId="27">
    <w:name w:val="Plain Text"/>
    <w:basedOn w:val="1"/>
    <w:link w:val="76"/>
    <w:qFormat/>
    <w:uiPriority w:val="0"/>
    <w:rPr>
      <w:rFonts w:ascii="宋体" w:hAnsi="Courier New"/>
      <w:szCs w:val="20"/>
    </w:rPr>
  </w:style>
  <w:style w:type="paragraph" w:styleId="28">
    <w:name w:val="toc 8"/>
    <w:basedOn w:val="1"/>
    <w:next w:val="1"/>
    <w:qFormat/>
    <w:uiPriority w:val="0"/>
    <w:pPr>
      <w:ind w:left="1470"/>
      <w:jc w:val="left"/>
    </w:pPr>
    <w:rPr>
      <w:szCs w:val="21"/>
    </w:rPr>
  </w:style>
  <w:style w:type="paragraph" w:styleId="29">
    <w:name w:val="Date"/>
    <w:basedOn w:val="1"/>
    <w:next w:val="1"/>
    <w:link w:val="317"/>
    <w:qFormat/>
    <w:uiPriority w:val="0"/>
    <w:pPr>
      <w:widowControl/>
      <w:tabs>
        <w:tab w:val="left" w:pos="600"/>
        <w:tab w:val="left" w:pos="960"/>
        <w:tab w:val="left" w:pos="1080"/>
      </w:tabs>
      <w:overflowPunct w:val="0"/>
      <w:spacing w:after="260" w:line="220" w:lineRule="atLeast"/>
      <w:ind w:left="835" w:right="28" w:firstLine="480"/>
      <w:jc w:val="right"/>
    </w:pPr>
    <w:rPr>
      <w:rFonts w:ascii="宋体" w:hAnsi="宋体"/>
      <w:sz w:val="24"/>
    </w:rPr>
  </w:style>
  <w:style w:type="paragraph" w:styleId="30">
    <w:name w:val="Body Text Indent 2"/>
    <w:basedOn w:val="1"/>
    <w:link w:val="77"/>
    <w:qFormat/>
    <w:uiPriority w:val="0"/>
    <w:pPr>
      <w:spacing w:after="120" w:line="480" w:lineRule="auto"/>
      <w:ind w:left="420" w:leftChars="200"/>
    </w:pPr>
  </w:style>
  <w:style w:type="paragraph" w:styleId="31">
    <w:name w:val="Balloon Text"/>
    <w:basedOn w:val="1"/>
    <w:link w:val="78"/>
    <w:qFormat/>
    <w:uiPriority w:val="0"/>
    <w:rPr>
      <w:sz w:val="18"/>
      <w:szCs w:val="18"/>
    </w:rPr>
  </w:style>
  <w:style w:type="paragraph" w:styleId="32">
    <w:name w:val="footer"/>
    <w:basedOn w:val="1"/>
    <w:link w:val="79"/>
    <w:qFormat/>
    <w:uiPriority w:val="99"/>
    <w:pPr>
      <w:tabs>
        <w:tab w:val="center" w:pos="4153"/>
        <w:tab w:val="right" w:pos="8306"/>
      </w:tabs>
      <w:snapToGrid w:val="0"/>
      <w:jc w:val="left"/>
    </w:pPr>
    <w:rPr>
      <w:sz w:val="18"/>
      <w:szCs w:val="18"/>
    </w:rPr>
  </w:style>
  <w:style w:type="paragraph" w:styleId="33">
    <w:name w:val="header"/>
    <w:basedOn w:val="1"/>
    <w:link w:val="80"/>
    <w:qFormat/>
    <w:uiPriority w:val="99"/>
    <w:pPr>
      <w:pBdr>
        <w:bottom w:val="single" w:color="auto" w:sz="6" w:space="1"/>
      </w:pBdr>
      <w:tabs>
        <w:tab w:val="center" w:pos="4153"/>
        <w:tab w:val="right" w:pos="8306"/>
      </w:tabs>
      <w:snapToGrid w:val="0"/>
      <w:jc w:val="center"/>
    </w:pPr>
    <w:rPr>
      <w:sz w:val="18"/>
      <w:szCs w:val="18"/>
    </w:rPr>
  </w:style>
  <w:style w:type="paragraph" w:styleId="34">
    <w:name w:val="Signature"/>
    <w:basedOn w:val="1"/>
    <w:link w:val="288"/>
    <w:qFormat/>
    <w:uiPriority w:val="0"/>
    <w:pPr>
      <w:ind w:left="4320"/>
    </w:pPr>
    <w:rPr>
      <w:rFonts w:eastAsia="楷体_GB2312"/>
      <w:szCs w:val="20"/>
    </w:rPr>
  </w:style>
  <w:style w:type="paragraph" w:styleId="35">
    <w:name w:val="toc 1"/>
    <w:basedOn w:val="1"/>
    <w:next w:val="1"/>
    <w:qFormat/>
    <w:uiPriority w:val="39"/>
    <w:pPr>
      <w:spacing w:before="120" w:after="120"/>
      <w:jc w:val="left"/>
    </w:pPr>
    <w:rPr>
      <w:b/>
      <w:bCs/>
      <w:caps/>
    </w:rPr>
  </w:style>
  <w:style w:type="paragraph" w:styleId="36">
    <w:name w:val="toc 4"/>
    <w:basedOn w:val="1"/>
    <w:next w:val="1"/>
    <w:qFormat/>
    <w:uiPriority w:val="0"/>
    <w:pPr>
      <w:ind w:left="630"/>
      <w:jc w:val="left"/>
    </w:pPr>
    <w:rPr>
      <w:szCs w:val="21"/>
    </w:rPr>
  </w:style>
  <w:style w:type="paragraph" w:styleId="37">
    <w:name w:val="index heading"/>
    <w:basedOn w:val="1"/>
    <w:next w:val="38"/>
    <w:qFormat/>
    <w:uiPriority w:val="0"/>
    <w:rPr>
      <w:szCs w:val="20"/>
    </w:rPr>
  </w:style>
  <w:style w:type="paragraph" w:styleId="38">
    <w:name w:val="index 1"/>
    <w:basedOn w:val="1"/>
    <w:next w:val="1"/>
    <w:qFormat/>
    <w:uiPriority w:val="0"/>
  </w:style>
  <w:style w:type="paragraph" w:styleId="39">
    <w:name w:val="footnote text"/>
    <w:basedOn w:val="1"/>
    <w:link w:val="481"/>
    <w:qFormat/>
    <w:uiPriority w:val="0"/>
    <w:pPr>
      <w:snapToGrid w:val="0"/>
      <w:jc w:val="left"/>
    </w:pPr>
    <w:rPr>
      <w:sz w:val="18"/>
      <w:szCs w:val="18"/>
    </w:rPr>
  </w:style>
  <w:style w:type="paragraph" w:styleId="40">
    <w:name w:val="toc 6"/>
    <w:basedOn w:val="1"/>
    <w:next w:val="1"/>
    <w:qFormat/>
    <w:uiPriority w:val="0"/>
    <w:pPr>
      <w:ind w:left="1050"/>
      <w:jc w:val="left"/>
    </w:pPr>
    <w:rPr>
      <w:szCs w:val="21"/>
    </w:rPr>
  </w:style>
  <w:style w:type="paragraph" w:styleId="41">
    <w:name w:val="Body Text Indent 3"/>
    <w:basedOn w:val="1"/>
    <w:link w:val="314"/>
    <w:qFormat/>
    <w:uiPriority w:val="0"/>
    <w:pPr>
      <w:ind w:firstLine="426"/>
    </w:pPr>
    <w:rPr>
      <w:szCs w:val="20"/>
    </w:rPr>
  </w:style>
  <w:style w:type="paragraph" w:styleId="42">
    <w:name w:val="toc 2"/>
    <w:basedOn w:val="1"/>
    <w:next w:val="1"/>
    <w:qFormat/>
    <w:uiPriority w:val="39"/>
    <w:pPr>
      <w:ind w:left="210"/>
      <w:jc w:val="left"/>
    </w:pPr>
    <w:rPr>
      <w:smallCaps/>
    </w:rPr>
  </w:style>
  <w:style w:type="paragraph" w:styleId="43">
    <w:name w:val="toc 9"/>
    <w:basedOn w:val="1"/>
    <w:next w:val="1"/>
    <w:qFormat/>
    <w:uiPriority w:val="0"/>
    <w:pPr>
      <w:ind w:left="1680"/>
      <w:jc w:val="left"/>
    </w:pPr>
    <w:rPr>
      <w:szCs w:val="21"/>
    </w:rPr>
  </w:style>
  <w:style w:type="paragraph" w:styleId="44">
    <w:name w:val="Body Text 2"/>
    <w:basedOn w:val="1"/>
    <w:link w:val="307"/>
    <w:qFormat/>
    <w:uiPriority w:val="0"/>
    <w:rPr>
      <w:sz w:val="28"/>
      <w:szCs w:val="20"/>
    </w:rPr>
  </w:style>
  <w:style w:type="paragraph" w:styleId="45">
    <w:name w:val="HTML Preformatted"/>
    <w:basedOn w:val="1"/>
    <w:link w:val="8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46">
    <w:name w:val="Normal (Web)"/>
    <w:basedOn w:val="1"/>
    <w:qFormat/>
    <w:uiPriority w:val="99"/>
    <w:pPr>
      <w:widowControl/>
      <w:spacing w:before="100" w:beforeAutospacing="1" w:after="100" w:afterAutospacing="1"/>
      <w:jc w:val="left"/>
    </w:pPr>
    <w:rPr>
      <w:kern w:val="0"/>
      <w:sz w:val="24"/>
    </w:rPr>
  </w:style>
  <w:style w:type="paragraph" w:styleId="47">
    <w:name w:val="Title"/>
    <w:basedOn w:val="1"/>
    <w:link w:val="82"/>
    <w:qFormat/>
    <w:uiPriority w:val="0"/>
    <w:pPr>
      <w:spacing w:before="240" w:after="60"/>
      <w:jc w:val="center"/>
      <w:outlineLvl w:val="0"/>
    </w:pPr>
    <w:rPr>
      <w:rFonts w:ascii="Arial" w:hAnsi="Arial" w:eastAsia="隶书"/>
      <w:b/>
      <w:bCs/>
      <w:sz w:val="32"/>
      <w:szCs w:val="32"/>
    </w:rPr>
  </w:style>
  <w:style w:type="paragraph" w:styleId="48">
    <w:name w:val="annotation subject"/>
    <w:basedOn w:val="19"/>
    <w:next w:val="19"/>
    <w:link w:val="71"/>
    <w:qFormat/>
    <w:uiPriority w:val="0"/>
    <w:rPr>
      <w:b/>
      <w:bCs/>
    </w:rPr>
  </w:style>
  <w:style w:type="paragraph" w:styleId="49">
    <w:name w:val="Body Text First Indent"/>
    <w:basedOn w:val="21"/>
    <w:link w:val="73"/>
    <w:qFormat/>
    <w:uiPriority w:val="0"/>
    <w:pPr>
      <w:ind w:firstLine="420" w:firstLineChars="100"/>
    </w:pPr>
  </w:style>
  <w:style w:type="paragraph" w:styleId="50">
    <w:name w:val="Body Text First Indent 2"/>
    <w:basedOn w:val="22"/>
    <w:link w:val="293"/>
    <w:qFormat/>
    <w:uiPriority w:val="0"/>
    <w:pPr>
      <w:spacing w:after="160" w:line="360" w:lineRule="auto"/>
      <w:ind w:firstLine="480" w:firstLineChars="200"/>
    </w:pPr>
    <w:rPr>
      <w:kern w:val="0"/>
      <w:sz w:val="24"/>
    </w:rPr>
  </w:style>
  <w:style w:type="table" w:styleId="52">
    <w:name w:val="Table Grid"/>
    <w:basedOn w:val="5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4">
    <w:name w:val="Strong"/>
    <w:qFormat/>
    <w:uiPriority w:val="22"/>
    <w:rPr>
      <w:b/>
      <w:bCs/>
    </w:rPr>
  </w:style>
  <w:style w:type="character" w:styleId="55">
    <w:name w:val="page number"/>
    <w:basedOn w:val="53"/>
    <w:qFormat/>
    <w:uiPriority w:val="0"/>
  </w:style>
  <w:style w:type="character" w:styleId="56">
    <w:name w:val="FollowedHyperlink"/>
    <w:basedOn w:val="53"/>
    <w:unhideWhenUsed/>
    <w:qFormat/>
    <w:uiPriority w:val="0"/>
    <w:rPr>
      <w:color w:val="800080"/>
      <w:u w:val="single"/>
    </w:rPr>
  </w:style>
  <w:style w:type="character" w:styleId="57">
    <w:name w:val="Emphasis"/>
    <w:qFormat/>
    <w:uiPriority w:val="20"/>
    <w:rPr>
      <w:i/>
      <w:iCs/>
    </w:rPr>
  </w:style>
  <w:style w:type="character" w:styleId="58">
    <w:name w:val="Hyperlink"/>
    <w:qFormat/>
    <w:uiPriority w:val="99"/>
    <w:rPr>
      <w:color w:val="0000FF"/>
      <w:u w:val="single"/>
    </w:rPr>
  </w:style>
  <w:style w:type="character" w:styleId="59">
    <w:name w:val="annotation reference"/>
    <w:qFormat/>
    <w:uiPriority w:val="99"/>
    <w:rPr>
      <w:sz w:val="21"/>
      <w:szCs w:val="21"/>
    </w:rPr>
  </w:style>
  <w:style w:type="character" w:customStyle="1" w:styleId="60">
    <w:name w:val="标题 3 Char"/>
    <w:basedOn w:val="53"/>
    <w:link w:val="4"/>
    <w:qFormat/>
    <w:uiPriority w:val="0"/>
    <w:rPr>
      <w:b/>
      <w:bCs/>
      <w:kern w:val="2"/>
      <w:sz w:val="24"/>
      <w:szCs w:val="32"/>
    </w:rPr>
  </w:style>
  <w:style w:type="character" w:customStyle="1" w:styleId="61">
    <w:name w:val="标题 1 Char"/>
    <w:basedOn w:val="53"/>
    <w:link w:val="3"/>
    <w:qFormat/>
    <w:uiPriority w:val="0"/>
    <w:rPr>
      <w:rFonts w:eastAsiaTheme="minorEastAsia"/>
      <w:b/>
      <w:kern w:val="44"/>
      <w:sz w:val="44"/>
      <w:szCs w:val="28"/>
    </w:rPr>
  </w:style>
  <w:style w:type="character" w:customStyle="1" w:styleId="62">
    <w:name w:val="标题 2 Char"/>
    <w:basedOn w:val="53"/>
    <w:link w:val="5"/>
    <w:qFormat/>
    <w:uiPriority w:val="0"/>
    <w:rPr>
      <w:rFonts w:ascii="Arial" w:hAnsi="Arial" w:eastAsiaTheme="minorEastAsia"/>
      <w:b/>
      <w:bCs/>
      <w:kern w:val="2"/>
      <w:sz w:val="28"/>
      <w:szCs w:val="32"/>
    </w:rPr>
  </w:style>
  <w:style w:type="character" w:customStyle="1" w:styleId="63">
    <w:name w:val="标题 4 Char1"/>
    <w:basedOn w:val="53"/>
    <w:link w:val="6"/>
    <w:qFormat/>
    <w:uiPriority w:val="99"/>
    <w:rPr>
      <w:rFonts w:ascii="Arial" w:hAnsi="Arial" w:eastAsia="黑体"/>
      <w:b/>
      <w:bCs/>
      <w:kern w:val="2"/>
      <w:sz w:val="28"/>
      <w:szCs w:val="28"/>
    </w:rPr>
  </w:style>
  <w:style w:type="character" w:customStyle="1" w:styleId="64">
    <w:name w:val="正文缩进 Char"/>
    <w:link w:val="8"/>
    <w:qFormat/>
    <w:uiPriority w:val="0"/>
    <w:rPr>
      <w:rFonts w:eastAsia="宋体"/>
      <w:kern w:val="2"/>
      <w:sz w:val="21"/>
      <w:szCs w:val="24"/>
      <w:lang w:val="en-US" w:eastAsia="zh-CN" w:bidi="ar-SA"/>
    </w:rPr>
  </w:style>
  <w:style w:type="character" w:customStyle="1" w:styleId="65">
    <w:name w:val="标题 5 Char1"/>
    <w:basedOn w:val="53"/>
    <w:link w:val="7"/>
    <w:qFormat/>
    <w:uiPriority w:val="0"/>
    <w:rPr>
      <w:b/>
      <w:kern w:val="2"/>
      <w:sz w:val="28"/>
      <w:szCs w:val="24"/>
    </w:rPr>
  </w:style>
  <w:style w:type="character" w:customStyle="1" w:styleId="66">
    <w:name w:val="标题 6 Char1"/>
    <w:basedOn w:val="53"/>
    <w:link w:val="9"/>
    <w:qFormat/>
    <w:uiPriority w:val="9"/>
    <w:rPr>
      <w:rFonts w:ascii="Arial" w:hAnsi="Arial" w:eastAsia="黑体"/>
      <w:b/>
      <w:kern w:val="2"/>
      <w:sz w:val="24"/>
      <w:szCs w:val="24"/>
    </w:rPr>
  </w:style>
  <w:style w:type="character" w:customStyle="1" w:styleId="67">
    <w:name w:val="标题 7 Char1"/>
    <w:basedOn w:val="53"/>
    <w:link w:val="10"/>
    <w:qFormat/>
    <w:uiPriority w:val="9"/>
    <w:rPr>
      <w:b/>
      <w:kern w:val="2"/>
      <w:sz w:val="24"/>
      <w:szCs w:val="24"/>
    </w:rPr>
  </w:style>
  <w:style w:type="character" w:customStyle="1" w:styleId="68">
    <w:name w:val="标题 8 Char1"/>
    <w:basedOn w:val="53"/>
    <w:link w:val="11"/>
    <w:qFormat/>
    <w:uiPriority w:val="9"/>
    <w:rPr>
      <w:rFonts w:ascii="Arial" w:hAnsi="Arial" w:eastAsia="黑体"/>
      <w:kern w:val="2"/>
      <w:sz w:val="24"/>
      <w:szCs w:val="24"/>
    </w:rPr>
  </w:style>
  <w:style w:type="character" w:customStyle="1" w:styleId="69">
    <w:name w:val="标题 9 Char1"/>
    <w:basedOn w:val="53"/>
    <w:link w:val="12"/>
    <w:qFormat/>
    <w:uiPriority w:val="0"/>
    <w:rPr>
      <w:rFonts w:ascii="Arial" w:hAnsi="Arial" w:eastAsia="黑体"/>
      <w:kern w:val="2"/>
      <w:sz w:val="21"/>
      <w:szCs w:val="24"/>
    </w:rPr>
  </w:style>
  <w:style w:type="character" w:customStyle="1" w:styleId="70">
    <w:name w:val="批注文字 Char"/>
    <w:link w:val="19"/>
    <w:qFormat/>
    <w:uiPriority w:val="99"/>
    <w:rPr>
      <w:kern w:val="2"/>
      <w:sz w:val="21"/>
      <w:szCs w:val="24"/>
    </w:rPr>
  </w:style>
  <w:style w:type="character" w:customStyle="1" w:styleId="71">
    <w:name w:val="批注主题 Char"/>
    <w:basedOn w:val="70"/>
    <w:link w:val="48"/>
    <w:qFormat/>
    <w:uiPriority w:val="0"/>
    <w:rPr>
      <w:b/>
      <w:bCs/>
      <w:kern w:val="2"/>
      <w:sz w:val="21"/>
      <w:szCs w:val="24"/>
    </w:rPr>
  </w:style>
  <w:style w:type="character" w:customStyle="1" w:styleId="72">
    <w:name w:val="正文文本 Char"/>
    <w:basedOn w:val="53"/>
    <w:link w:val="21"/>
    <w:qFormat/>
    <w:uiPriority w:val="0"/>
    <w:rPr>
      <w:kern w:val="2"/>
      <w:sz w:val="21"/>
      <w:szCs w:val="24"/>
    </w:rPr>
  </w:style>
  <w:style w:type="character" w:customStyle="1" w:styleId="73">
    <w:name w:val="正文首行缩进 Char"/>
    <w:link w:val="49"/>
    <w:qFormat/>
    <w:uiPriority w:val="0"/>
    <w:rPr>
      <w:rFonts w:eastAsia="宋体"/>
      <w:kern w:val="2"/>
      <w:sz w:val="21"/>
      <w:szCs w:val="24"/>
      <w:lang w:val="en-US" w:eastAsia="zh-CN" w:bidi="ar-SA"/>
    </w:rPr>
  </w:style>
  <w:style w:type="character" w:customStyle="1" w:styleId="74">
    <w:name w:val="文档结构图 Char"/>
    <w:basedOn w:val="53"/>
    <w:link w:val="18"/>
    <w:qFormat/>
    <w:uiPriority w:val="0"/>
    <w:rPr>
      <w:kern w:val="2"/>
      <w:sz w:val="21"/>
      <w:szCs w:val="24"/>
      <w:shd w:val="clear" w:color="auto" w:fill="000080"/>
    </w:rPr>
  </w:style>
  <w:style w:type="character" w:customStyle="1" w:styleId="75">
    <w:name w:val="正文文本缩进 Char1"/>
    <w:basedOn w:val="53"/>
    <w:link w:val="22"/>
    <w:qFormat/>
    <w:uiPriority w:val="0"/>
    <w:rPr>
      <w:kern w:val="2"/>
      <w:sz w:val="21"/>
      <w:szCs w:val="24"/>
    </w:rPr>
  </w:style>
  <w:style w:type="character" w:customStyle="1" w:styleId="76">
    <w:name w:val="纯文本 Char"/>
    <w:link w:val="27"/>
    <w:qFormat/>
    <w:uiPriority w:val="0"/>
    <w:rPr>
      <w:rFonts w:ascii="宋体" w:hAnsi="Courier New" w:eastAsia="宋体"/>
      <w:kern w:val="2"/>
      <w:sz w:val="21"/>
      <w:lang w:val="en-US" w:eastAsia="zh-CN" w:bidi="ar-SA"/>
    </w:rPr>
  </w:style>
  <w:style w:type="character" w:customStyle="1" w:styleId="77">
    <w:name w:val="正文文本缩进 2 Char1"/>
    <w:link w:val="30"/>
    <w:qFormat/>
    <w:uiPriority w:val="0"/>
    <w:rPr>
      <w:kern w:val="2"/>
      <w:sz w:val="21"/>
      <w:szCs w:val="24"/>
    </w:rPr>
  </w:style>
  <w:style w:type="character" w:customStyle="1" w:styleId="78">
    <w:name w:val="批注框文本 Char"/>
    <w:basedOn w:val="53"/>
    <w:link w:val="31"/>
    <w:qFormat/>
    <w:uiPriority w:val="99"/>
    <w:rPr>
      <w:kern w:val="2"/>
      <w:sz w:val="18"/>
      <w:szCs w:val="18"/>
    </w:rPr>
  </w:style>
  <w:style w:type="character" w:customStyle="1" w:styleId="79">
    <w:name w:val="页脚 Char"/>
    <w:basedOn w:val="53"/>
    <w:link w:val="32"/>
    <w:qFormat/>
    <w:uiPriority w:val="99"/>
    <w:rPr>
      <w:kern w:val="2"/>
      <w:sz w:val="18"/>
      <w:szCs w:val="18"/>
    </w:rPr>
  </w:style>
  <w:style w:type="character" w:customStyle="1" w:styleId="80">
    <w:name w:val="页眉 Char"/>
    <w:link w:val="33"/>
    <w:qFormat/>
    <w:uiPriority w:val="99"/>
    <w:rPr>
      <w:kern w:val="2"/>
      <w:sz w:val="18"/>
      <w:szCs w:val="18"/>
    </w:rPr>
  </w:style>
  <w:style w:type="character" w:customStyle="1" w:styleId="81">
    <w:name w:val="HTML 预设格式 Char1"/>
    <w:link w:val="45"/>
    <w:qFormat/>
    <w:uiPriority w:val="0"/>
    <w:rPr>
      <w:rFonts w:ascii="宋体" w:hAnsi="宋体" w:cs="宋体"/>
      <w:sz w:val="24"/>
      <w:szCs w:val="24"/>
    </w:rPr>
  </w:style>
  <w:style w:type="character" w:customStyle="1" w:styleId="82">
    <w:name w:val="标题 Char"/>
    <w:link w:val="47"/>
    <w:qFormat/>
    <w:uiPriority w:val="0"/>
    <w:rPr>
      <w:rFonts w:ascii="Arial" w:hAnsi="Arial" w:eastAsia="隶书" w:cs="Arial"/>
      <w:b/>
      <w:bCs/>
      <w:kern w:val="2"/>
      <w:sz w:val="32"/>
      <w:szCs w:val="32"/>
    </w:rPr>
  </w:style>
  <w:style w:type="paragraph" w:customStyle="1" w:styleId="83">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4">
    <w:name w:val="样式1 Char Char"/>
    <w:basedOn w:val="1"/>
    <w:next w:val="1"/>
    <w:link w:val="85"/>
    <w:qFormat/>
    <w:uiPriority w:val="0"/>
    <w:pPr>
      <w:spacing w:line="360" w:lineRule="auto"/>
      <w:ind w:firstLine="516" w:firstLineChars="215"/>
    </w:pPr>
    <w:rPr>
      <w:sz w:val="24"/>
      <w:szCs w:val="20"/>
    </w:rPr>
  </w:style>
  <w:style w:type="character" w:customStyle="1" w:styleId="85">
    <w:name w:val="样式1 Char Char Char"/>
    <w:link w:val="84"/>
    <w:qFormat/>
    <w:uiPriority w:val="0"/>
    <w:rPr>
      <w:rFonts w:eastAsia="宋体"/>
      <w:kern w:val="2"/>
      <w:sz w:val="24"/>
      <w:lang w:val="en-US" w:eastAsia="zh-CN" w:bidi="ar-SA"/>
    </w:rPr>
  </w:style>
  <w:style w:type="paragraph" w:customStyle="1" w:styleId="86">
    <w:name w:val="样式1"/>
    <w:basedOn w:val="47"/>
    <w:link w:val="87"/>
    <w:qFormat/>
    <w:uiPriority w:val="0"/>
    <w:pPr>
      <w:spacing w:before="120" w:after="120"/>
    </w:pPr>
    <w:rPr>
      <w:rFonts w:eastAsia="黑体" w:cs="Arial"/>
      <w:b w:val="0"/>
      <w:sz w:val="30"/>
      <w:szCs w:val="21"/>
    </w:rPr>
  </w:style>
  <w:style w:type="character" w:customStyle="1" w:styleId="87">
    <w:name w:val="样式1 Char"/>
    <w:link w:val="86"/>
    <w:qFormat/>
    <w:uiPriority w:val="0"/>
    <w:rPr>
      <w:rFonts w:ascii="Arial" w:hAnsi="Arial" w:eastAsia="黑体" w:cs="Arial"/>
      <w:bCs/>
      <w:kern w:val="2"/>
      <w:sz w:val="30"/>
      <w:szCs w:val="21"/>
      <w:lang w:val="en-US" w:eastAsia="zh-CN" w:bidi="ar-SA"/>
    </w:rPr>
  </w:style>
  <w:style w:type="paragraph" w:customStyle="1" w:styleId="88">
    <w:name w:val="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9">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90">
    <w:name w:val="inf"/>
    <w:basedOn w:val="1"/>
    <w:qFormat/>
    <w:uiPriority w:val="0"/>
    <w:pPr>
      <w:widowControl/>
      <w:spacing w:before="100" w:beforeAutospacing="1" w:after="100" w:afterAutospacing="1" w:line="320" w:lineRule="atLeast"/>
      <w:jc w:val="left"/>
    </w:pPr>
    <w:rPr>
      <w:rFonts w:ascii="宋体" w:hAnsi="宋体" w:cs="宋体"/>
      <w:color w:val="000000"/>
      <w:kern w:val="0"/>
      <w:sz w:val="20"/>
      <w:szCs w:val="20"/>
    </w:rPr>
  </w:style>
  <w:style w:type="paragraph" w:customStyle="1" w:styleId="91">
    <w:name w:val="Char1"/>
    <w:basedOn w:val="1"/>
    <w:qFormat/>
    <w:uiPriority w:val="0"/>
    <w:rPr>
      <w:rFonts w:ascii="仿宋_GB2312" w:eastAsia="仿宋_GB2312"/>
      <w:b/>
      <w:sz w:val="32"/>
      <w:szCs w:val="32"/>
    </w:rPr>
  </w:style>
  <w:style w:type="character" w:customStyle="1" w:styleId="92">
    <w:name w:val="tpc_title1"/>
    <w:qFormat/>
    <w:uiPriority w:val="0"/>
    <w:rPr>
      <w:b/>
      <w:bCs/>
      <w:sz w:val="18"/>
      <w:szCs w:val="18"/>
    </w:rPr>
  </w:style>
  <w:style w:type="character" w:customStyle="1" w:styleId="93">
    <w:name w:val="tpc_content1"/>
    <w:qFormat/>
    <w:uiPriority w:val="0"/>
    <w:rPr>
      <w:sz w:val="20"/>
      <w:szCs w:val="20"/>
    </w:rPr>
  </w:style>
  <w:style w:type="paragraph" w:customStyle="1" w:styleId="94">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95">
    <w:name w:val="列出段落1"/>
    <w:basedOn w:val="1"/>
    <w:link w:val="96"/>
    <w:qFormat/>
    <w:uiPriority w:val="0"/>
    <w:pPr>
      <w:ind w:firstLine="420" w:firstLineChars="200"/>
    </w:pPr>
  </w:style>
  <w:style w:type="character" w:customStyle="1" w:styleId="96">
    <w:name w:val="列表段落 字符"/>
    <w:link w:val="95"/>
    <w:qFormat/>
    <w:uiPriority w:val="34"/>
    <w:rPr>
      <w:kern w:val="2"/>
      <w:sz w:val="21"/>
      <w:szCs w:val="24"/>
    </w:rPr>
  </w:style>
  <w:style w:type="paragraph" w:customStyle="1" w:styleId="97">
    <w:name w:val="正文1"/>
    <w:basedOn w:val="1"/>
    <w:qFormat/>
    <w:uiPriority w:val="0"/>
    <w:pPr>
      <w:tabs>
        <w:tab w:val="left" w:pos="4"/>
      </w:tabs>
      <w:spacing w:line="360" w:lineRule="auto"/>
      <w:ind w:left="-2" w:firstLine="482"/>
    </w:pPr>
    <w:rPr>
      <w:rFonts w:ascii="宋体" w:hAnsi="宋体"/>
      <w:sz w:val="24"/>
    </w:rPr>
  </w:style>
  <w:style w:type="paragraph" w:customStyle="1" w:styleId="98">
    <w:name w:val="Char2 Char Char Char Char Char Char Char Char Char Char Char Char"/>
    <w:basedOn w:val="1"/>
    <w:qFormat/>
    <w:uiPriority w:val="0"/>
    <w:pPr>
      <w:spacing w:line="360" w:lineRule="auto"/>
      <w:ind w:firstLine="200" w:firstLineChars="200"/>
    </w:pPr>
    <w:rPr>
      <w:rFonts w:ascii="Tahoma" w:hAnsi="Tahoma"/>
      <w:sz w:val="24"/>
    </w:rPr>
  </w:style>
  <w:style w:type="paragraph" w:customStyle="1" w:styleId="99">
    <w:name w:val="缩进正文"/>
    <w:basedOn w:val="1"/>
    <w:link w:val="100"/>
    <w:qFormat/>
    <w:uiPriority w:val="0"/>
    <w:pPr>
      <w:ind w:firstLine="560" w:firstLineChars="200"/>
    </w:pPr>
    <w:rPr>
      <w:rFonts w:eastAsia="仿宋_GB2312" w:cs="宋体"/>
      <w:sz w:val="28"/>
      <w:szCs w:val="20"/>
    </w:rPr>
  </w:style>
  <w:style w:type="character" w:customStyle="1" w:styleId="100">
    <w:name w:val="缩进正文 Char"/>
    <w:link w:val="99"/>
    <w:qFormat/>
    <w:uiPriority w:val="0"/>
    <w:rPr>
      <w:rFonts w:eastAsia="仿宋_GB2312" w:cs="宋体"/>
      <w:kern w:val="2"/>
      <w:sz w:val="28"/>
      <w:lang w:val="en-US" w:eastAsia="zh-CN" w:bidi="ar-SA"/>
    </w:rPr>
  </w:style>
  <w:style w:type="character" w:customStyle="1" w:styleId="101">
    <w:name w:val="访问过的超链接1"/>
    <w:qFormat/>
    <w:uiPriority w:val="0"/>
    <w:rPr>
      <w:color w:val="800080"/>
      <w:u w:val="single"/>
    </w:rPr>
  </w:style>
  <w:style w:type="paragraph" w:customStyle="1" w:styleId="102">
    <w:name w:val="Char Char Char Char Char Char Char"/>
    <w:basedOn w:val="1"/>
    <w:qFormat/>
    <w:uiPriority w:val="0"/>
    <w:pPr>
      <w:widowControl/>
      <w:adjustRightInd w:val="0"/>
      <w:spacing w:after="160" w:line="240" w:lineRule="exact"/>
      <w:jc w:val="left"/>
      <w:textAlignment w:val="baseline"/>
    </w:pPr>
  </w:style>
  <w:style w:type="character" w:customStyle="1" w:styleId="103">
    <w:name w:val="正文缩进 Char1"/>
    <w:qFormat/>
    <w:uiPriority w:val="0"/>
    <w:rPr>
      <w:rFonts w:eastAsia="宋体"/>
      <w:kern w:val="2"/>
      <w:sz w:val="21"/>
      <w:lang w:val="en-US" w:eastAsia="zh-CN" w:bidi="ar-SA"/>
    </w:rPr>
  </w:style>
  <w:style w:type="paragraph" w:customStyle="1" w:styleId="104">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customStyle="1" w:styleId="105">
    <w:name w:val="列出段落11"/>
    <w:basedOn w:val="1"/>
    <w:unhideWhenUsed/>
    <w:qFormat/>
    <w:uiPriority w:val="34"/>
    <w:pPr>
      <w:ind w:firstLine="420" w:firstLineChars="200"/>
    </w:pPr>
  </w:style>
  <w:style w:type="paragraph" w:customStyle="1" w:styleId="106">
    <w:name w:val="Table Paragraph"/>
    <w:basedOn w:val="1"/>
    <w:qFormat/>
    <w:uiPriority w:val="0"/>
    <w:pPr>
      <w:autoSpaceDE w:val="0"/>
      <w:autoSpaceDN w:val="0"/>
      <w:adjustRightInd w:val="0"/>
      <w:jc w:val="left"/>
    </w:pPr>
    <w:rPr>
      <w:rFonts w:ascii="宋体" w:hAnsi="宋体" w:cs="宋体"/>
      <w:kern w:val="0"/>
      <w:sz w:val="24"/>
    </w:rPr>
  </w:style>
  <w:style w:type="character" w:customStyle="1" w:styleId="107">
    <w:name w:val="font11"/>
    <w:basedOn w:val="53"/>
    <w:qFormat/>
    <w:uiPriority w:val="0"/>
    <w:rPr>
      <w:rFonts w:hint="eastAsia" w:ascii="宋体" w:hAnsi="宋体" w:eastAsia="宋体" w:cs="宋体"/>
      <w:b/>
      <w:color w:val="000000"/>
      <w:sz w:val="21"/>
      <w:szCs w:val="21"/>
      <w:u w:val="none"/>
    </w:rPr>
  </w:style>
  <w:style w:type="character" w:customStyle="1" w:styleId="108">
    <w:name w:val="批注文字 Char1"/>
    <w:qFormat/>
    <w:locked/>
    <w:uiPriority w:val="0"/>
    <w:rPr>
      <w:rFonts w:ascii="Calibri" w:hAnsi="Calibri" w:eastAsia="宋体" w:cs="Calibri"/>
      <w:szCs w:val="21"/>
    </w:rPr>
  </w:style>
  <w:style w:type="character" w:customStyle="1" w:styleId="109">
    <w:name w:val="title1"/>
    <w:qFormat/>
    <w:uiPriority w:val="0"/>
    <w:rPr>
      <w:rFonts w:hint="eastAsia" w:ascii="微软雅黑" w:hAnsi="微软雅黑" w:eastAsia="微软雅黑"/>
      <w:sz w:val="21"/>
      <w:szCs w:val="21"/>
    </w:rPr>
  </w:style>
  <w:style w:type="character" w:customStyle="1" w:styleId="110">
    <w:name w:val="sect2title1"/>
    <w:qFormat/>
    <w:uiPriority w:val="0"/>
    <w:rPr>
      <w:rFonts w:hint="eastAsia" w:ascii="微软雅黑" w:hAnsi="微软雅黑" w:eastAsia="微软雅黑"/>
      <w:b/>
      <w:bCs/>
      <w:sz w:val="21"/>
      <w:szCs w:val="21"/>
    </w:rPr>
  </w:style>
  <w:style w:type="paragraph" w:customStyle="1" w:styleId="111">
    <w:name w:val="标题1"/>
    <w:basedOn w:val="1"/>
    <w:qFormat/>
    <w:uiPriority w:val="0"/>
    <w:pPr>
      <w:widowControl/>
      <w:spacing w:before="100" w:beforeAutospacing="1" w:after="100" w:afterAutospacing="1"/>
      <w:ind w:firstLine="480"/>
      <w:jc w:val="left"/>
    </w:pPr>
    <w:rPr>
      <w:rFonts w:ascii="微软雅黑" w:hAnsi="微软雅黑" w:eastAsia="微软雅黑" w:cs="宋体"/>
      <w:kern w:val="0"/>
      <w:szCs w:val="21"/>
    </w:rPr>
  </w:style>
  <w:style w:type="character" w:customStyle="1" w:styleId="112">
    <w:name w:val="font01"/>
    <w:basedOn w:val="53"/>
    <w:qFormat/>
    <w:uiPriority w:val="0"/>
    <w:rPr>
      <w:rFonts w:ascii="Tahoma" w:hAnsi="Tahoma" w:eastAsia="Tahoma" w:cs="Tahoma"/>
      <w:color w:val="000000"/>
      <w:sz w:val="20"/>
      <w:szCs w:val="20"/>
      <w:u w:val="none"/>
    </w:rPr>
  </w:style>
  <w:style w:type="paragraph" w:customStyle="1" w:styleId="113">
    <w:name w:val="font5"/>
    <w:basedOn w:val="1"/>
    <w:qFormat/>
    <w:uiPriority w:val="0"/>
    <w:pPr>
      <w:widowControl/>
      <w:spacing w:before="100" w:beforeAutospacing="1" w:after="100" w:afterAutospacing="1"/>
      <w:jc w:val="left"/>
    </w:pPr>
    <w:rPr>
      <w:rFonts w:ascii="宋体" w:hAnsi="宋体" w:cs="宋体"/>
      <w:kern w:val="0"/>
      <w:sz w:val="32"/>
      <w:szCs w:val="32"/>
    </w:rPr>
  </w:style>
  <w:style w:type="paragraph" w:customStyle="1" w:styleId="114">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15">
    <w:name w:val="font7"/>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16">
    <w:name w:val="font8"/>
    <w:basedOn w:val="1"/>
    <w:qFormat/>
    <w:uiPriority w:val="0"/>
    <w:pPr>
      <w:widowControl/>
      <w:spacing w:before="100" w:beforeAutospacing="1" w:after="100" w:afterAutospacing="1"/>
      <w:jc w:val="left"/>
    </w:pPr>
    <w:rPr>
      <w:rFonts w:ascii="宋体" w:hAnsi="宋体" w:cs="宋体"/>
      <w:kern w:val="0"/>
      <w:sz w:val="32"/>
      <w:szCs w:val="32"/>
    </w:rPr>
  </w:style>
  <w:style w:type="paragraph" w:customStyle="1" w:styleId="117">
    <w:name w:val="font9"/>
    <w:basedOn w:val="1"/>
    <w:qFormat/>
    <w:uiPriority w:val="0"/>
    <w:pPr>
      <w:widowControl/>
      <w:spacing w:before="100" w:beforeAutospacing="1" w:after="100" w:afterAutospacing="1"/>
      <w:jc w:val="left"/>
    </w:pPr>
    <w:rPr>
      <w:rFonts w:ascii="宋体" w:hAnsi="宋体" w:cs="宋体"/>
      <w:kern w:val="0"/>
      <w:sz w:val="32"/>
      <w:szCs w:val="32"/>
    </w:rPr>
  </w:style>
  <w:style w:type="paragraph" w:customStyle="1" w:styleId="118">
    <w:name w:val="xl72"/>
    <w:basedOn w:val="1"/>
    <w:qFormat/>
    <w:uiPriority w:val="0"/>
    <w:pPr>
      <w:widowControl/>
      <w:spacing w:before="100" w:beforeAutospacing="1" w:after="100" w:afterAutospacing="1"/>
      <w:jc w:val="left"/>
    </w:pPr>
    <w:rPr>
      <w:rFonts w:ascii="新宋体" w:hAnsi="新宋体" w:eastAsia="新宋体" w:cs="宋体"/>
      <w:kern w:val="0"/>
      <w:sz w:val="28"/>
      <w:szCs w:val="28"/>
    </w:rPr>
  </w:style>
  <w:style w:type="paragraph" w:customStyle="1" w:styleId="119">
    <w:name w:val="xl73"/>
    <w:basedOn w:val="1"/>
    <w:qFormat/>
    <w:uiPriority w:val="0"/>
    <w:pPr>
      <w:widowControl/>
      <w:spacing w:before="100" w:beforeAutospacing="1" w:after="100" w:afterAutospacing="1"/>
      <w:jc w:val="center"/>
      <w:textAlignment w:val="center"/>
    </w:pPr>
    <w:rPr>
      <w:rFonts w:ascii="新宋体" w:hAnsi="新宋体" w:eastAsia="新宋体" w:cs="宋体"/>
      <w:kern w:val="0"/>
      <w:sz w:val="30"/>
      <w:szCs w:val="30"/>
    </w:rPr>
  </w:style>
  <w:style w:type="paragraph" w:customStyle="1" w:styleId="120">
    <w:name w:val="xl74"/>
    <w:basedOn w:val="1"/>
    <w:qFormat/>
    <w:uiPriority w:val="0"/>
    <w:pPr>
      <w:widowControl/>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21">
    <w:name w:val="xl75"/>
    <w:basedOn w:val="1"/>
    <w:qFormat/>
    <w:uiPriority w:val="0"/>
    <w:pPr>
      <w:widowControl/>
      <w:spacing w:before="100" w:beforeAutospacing="1" w:after="100" w:afterAutospacing="1"/>
      <w:jc w:val="center"/>
      <w:textAlignment w:val="center"/>
    </w:pPr>
    <w:rPr>
      <w:rFonts w:ascii="新宋体" w:hAnsi="新宋体" w:eastAsia="新宋体" w:cs="宋体"/>
      <w:kern w:val="0"/>
      <w:sz w:val="24"/>
    </w:rPr>
  </w:style>
  <w:style w:type="paragraph" w:customStyle="1" w:styleId="122">
    <w:name w:val="xl76"/>
    <w:basedOn w:val="1"/>
    <w:qFormat/>
    <w:uiPriority w:val="0"/>
    <w:pPr>
      <w:widowControl/>
      <w:spacing w:before="100" w:beforeAutospacing="1" w:after="100" w:afterAutospacing="1"/>
      <w:jc w:val="center"/>
    </w:pPr>
    <w:rPr>
      <w:rFonts w:ascii="新宋体" w:hAnsi="新宋体" w:eastAsia="新宋体" w:cs="宋体"/>
      <w:kern w:val="0"/>
      <w:sz w:val="24"/>
    </w:rPr>
  </w:style>
  <w:style w:type="paragraph" w:customStyle="1" w:styleId="123">
    <w:name w:val="xl77"/>
    <w:basedOn w:val="1"/>
    <w:qFormat/>
    <w:uiPriority w:val="0"/>
    <w:pPr>
      <w:widowControl/>
      <w:spacing w:before="100" w:beforeAutospacing="1" w:after="100" w:afterAutospacing="1"/>
      <w:jc w:val="left"/>
    </w:pPr>
    <w:rPr>
      <w:rFonts w:ascii="新宋体" w:hAnsi="新宋体" w:eastAsia="新宋体" w:cs="宋体"/>
      <w:kern w:val="0"/>
      <w:sz w:val="24"/>
    </w:rPr>
  </w:style>
  <w:style w:type="paragraph" w:customStyle="1" w:styleId="124">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25">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32"/>
      <w:szCs w:val="32"/>
    </w:rPr>
  </w:style>
  <w:style w:type="paragraph" w:customStyle="1" w:styleId="126">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kern w:val="0"/>
      <w:sz w:val="32"/>
      <w:szCs w:val="32"/>
    </w:rPr>
  </w:style>
  <w:style w:type="paragraph" w:customStyle="1" w:styleId="127">
    <w:name w:val="xl8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28">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29">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30">
    <w:name w:val="xl8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31">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b/>
      <w:bCs/>
      <w:kern w:val="0"/>
      <w:sz w:val="32"/>
      <w:szCs w:val="32"/>
    </w:rPr>
  </w:style>
  <w:style w:type="paragraph" w:customStyle="1" w:styleId="132">
    <w:name w:val="xl8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33">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color w:val="000000"/>
      <w:kern w:val="0"/>
      <w:sz w:val="32"/>
      <w:szCs w:val="32"/>
    </w:rPr>
  </w:style>
  <w:style w:type="paragraph" w:customStyle="1" w:styleId="134">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color w:val="000000"/>
      <w:kern w:val="0"/>
      <w:sz w:val="32"/>
      <w:szCs w:val="32"/>
    </w:rPr>
  </w:style>
  <w:style w:type="paragraph" w:customStyle="1" w:styleId="135">
    <w:name w:val="xl89"/>
    <w:basedOn w:val="1"/>
    <w:qFormat/>
    <w:uiPriority w:val="0"/>
    <w:pPr>
      <w:widowControl/>
      <w:spacing w:before="100" w:beforeAutospacing="1" w:after="100" w:afterAutospacing="1"/>
      <w:jc w:val="center"/>
      <w:textAlignment w:val="center"/>
    </w:pPr>
    <w:rPr>
      <w:rFonts w:ascii="新宋体" w:hAnsi="新宋体" w:eastAsia="新宋体" w:cs="宋体"/>
      <w:color w:val="000000"/>
      <w:kern w:val="0"/>
      <w:sz w:val="32"/>
      <w:szCs w:val="32"/>
    </w:rPr>
  </w:style>
  <w:style w:type="paragraph" w:customStyle="1" w:styleId="136">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32"/>
      <w:szCs w:val="32"/>
    </w:rPr>
  </w:style>
  <w:style w:type="paragraph" w:customStyle="1" w:styleId="137">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38">
    <w:name w:val="xl9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39">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24"/>
    </w:rPr>
  </w:style>
  <w:style w:type="paragraph" w:customStyle="1" w:styleId="140">
    <w:name w:val="xl9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41">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42">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43">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44">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45">
    <w:name w:val="xl9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46">
    <w:name w:val="xl100"/>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47">
    <w:name w:val="xl101"/>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48">
    <w:name w:val="xl10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49">
    <w:name w:val="xl10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50">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1">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52">
    <w:name w:val="xl106"/>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3">
    <w:name w:val="xl107"/>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4">
    <w:name w:val="xl108"/>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5">
    <w:name w:val="xl109"/>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56">
    <w:name w:val="xl110"/>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57">
    <w:name w:val="xl111"/>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58">
    <w:name w:val="xl112"/>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59">
    <w:name w:val="xl113"/>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60">
    <w:name w:val="xl114"/>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61">
    <w:name w:val="xl11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62">
    <w:name w:val="xl116"/>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63">
    <w:name w:val="xl117"/>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64">
    <w:name w:val="xl118"/>
    <w:basedOn w:val="1"/>
    <w:qFormat/>
    <w:uiPriority w:val="0"/>
    <w:pPr>
      <w:widowControl/>
      <w:pBdr>
        <w:left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65">
    <w:name w:val="xl11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66">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36"/>
      <w:szCs w:val="36"/>
    </w:rPr>
  </w:style>
  <w:style w:type="character" w:customStyle="1" w:styleId="167">
    <w:name w:val="font41"/>
    <w:basedOn w:val="53"/>
    <w:qFormat/>
    <w:uiPriority w:val="0"/>
    <w:rPr>
      <w:rFonts w:hint="eastAsia" w:ascii="仿宋_GB2312" w:eastAsia="仿宋_GB2312" w:cs="仿宋_GB2312"/>
      <w:color w:val="000000"/>
      <w:sz w:val="20"/>
      <w:szCs w:val="20"/>
      <w:u w:val="none"/>
    </w:rPr>
  </w:style>
  <w:style w:type="character" w:customStyle="1" w:styleId="168">
    <w:name w:val="font31"/>
    <w:basedOn w:val="53"/>
    <w:qFormat/>
    <w:uiPriority w:val="0"/>
    <w:rPr>
      <w:rFonts w:hint="default" w:ascii="Symbol" w:hAnsi="Symbol" w:cs="Symbol"/>
      <w:color w:val="000000"/>
      <w:sz w:val="20"/>
      <w:szCs w:val="20"/>
      <w:u w:val="none"/>
    </w:rPr>
  </w:style>
  <w:style w:type="character" w:customStyle="1" w:styleId="169">
    <w:name w:val="font71"/>
    <w:basedOn w:val="53"/>
    <w:qFormat/>
    <w:uiPriority w:val="0"/>
    <w:rPr>
      <w:rFonts w:ascii="Arial" w:hAnsi="Arial" w:cs="Arial"/>
      <w:color w:val="000000"/>
      <w:sz w:val="20"/>
      <w:szCs w:val="20"/>
      <w:u w:val="none"/>
    </w:rPr>
  </w:style>
  <w:style w:type="character" w:customStyle="1" w:styleId="170">
    <w:name w:val="font21"/>
    <w:basedOn w:val="53"/>
    <w:qFormat/>
    <w:uiPriority w:val="0"/>
    <w:rPr>
      <w:rFonts w:hint="default" w:ascii="Symbol" w:hAnsi="Symbol" w:cs="Symbol"/>
      <w:color w:val="000000"/>
      <w:sz w:val="20"/>
      <w:szCs w:val="20"/>
      <w:u w:val="none"/>
    </w:rPr>
  </w:style>
  <w:style w:type="character" w:customStyle="1" w:styleId="171">
    <w:name w:val="font91"/>
    <w:basedOn w:val="53"/>
    <w:qFormat/>
    <w:uiPriority w:val="0"/>
    <w:rPr>
      <w:rFonts w:ascii="Arial" w:hAnsi="Arial" w:cs="Arial"/>
      <w:color w:val="000000"/>
      <w:sz w:val="20"/>
      <w:szCs w:val="20"/>
      <w:u w:val="none"/>
    </w:rPr>
  </w:style>
  <w:style w:type="character" w:customStyle="1" w:styleId="172">
    <w:name w:val="font51"/>
    <w:basedOn w:val="53"/>
    <w:qFormat/>
    <w:uiPriority w:val="0"/>
    <w:rPr>
      <w:rFonts w:ascii="仿宋" w:hAnsi="仿宋" w:eastAsia="仿宋" w:cs="仿宋"/>
      <w:color w:val="000000"/>
      <w:sz w:val="21"/>
      <w:szCs w:val="21"/>
      <w:u w:val="none"/>
    </w:rPr>
  </w:style>
  <w:style w:type="character" w:customStyle="1" w:styleId="173">
    <w:name w:val="font101"/>
    <w:basedOn w:val="53"/>
    <w:qFormat/>
    <w:uiPriority w:val="0"/>
    <w:rPr>
      <w:rFonts w:hint="eastAsia" w:ascii="仿宋_GB2312" w:eastAsia="仿宋_GB2312" w:cs="仿宋_GB2312"/>
      <w:color w:val="000000"/>
      <w:sz w:val="20"/>
      <w:szCs w:val="20"/>
      <w:u w:val="none"/>
    </w:rPr>
  </w:style>
  <w:style w:type="character" w:customStyle="1" w:styleId="174">
    <w:name w:val="font61"/>
    <w:basedOn w:val="53"/>
    <w:qFormat/>
    <w:uiPriority w:val="0"/>
    <w:rPr>
      <w:rFonts w:hint="eastAsia" w:ascii="宋体" w:hAnsi="宋体" w:eastAsia="宋体" w:cs="宋体"/>
      <w:color w:val="000000"/>
      <w:sz w:val="20"/>
      <w:szCs w:val="20"/>
      <w:u w:val="none"/>
    </w:rPr>
  </w:style>
  <w:style w:type="character" w:customStyle="1" w:styleId="175">
    <w:name w:val="font81"/>
    <w:basedOn w:val="53"/>
    <w:qFormat/>
    <w:uiPriority w:val="0"/>
    <w:rPr>
      <w:rFonts w:hint="eastAsia" w:ascii="仿宋" w:hAnsi="仿宋" w:eastAsia="仿宋" w:cs="仿宋"/>
      <w:color w:val="000000"/>
      <w:sz w:val="21"/>
      <w:szCs w:val="21"/>
      <w:u w:val="none"/>
    </w:rPr>
  </w:style>
  <w:style w:type="character" w:customStyle="1" w:styleId="176">
    <w:name w:val="font111"/>
    <w:basedOn w:val="53"/>
    <w:qFormat/>
    <w:uiPriority w:val="0"/>
    <w:rPr>
      <w:rFonts w:hint="eastAsia" w:ascii="仿宋_GB2312" w:eastAsia="仿宋_GB2312" w:cs="仿宋_GB2312"/>
      <w:color w:val="000000"/>
      <w:sz w:val="21"/>
      <w:szCs w:val="21"/>
      <w:u w:val="none"/>
    </w:rPr>
  </w:style>
  <w:style w:type="character" w:customStyle="1" w:styleId="177">
    <w:name w:val="font121"/>
    <w:basedOn w:val="53"/>
    <w:qFormat/>
    <w:uiPriority w:val="0"/>
    <w:rPr>
      <w:rFonts w:ascii="Arial" w:hAnsi="Arial" w:cs="Arial"/>
      <w:color w:val="000000"/>
      <w:sz w:val="20"/>
      <w:szCs w:val="20"/>
      <w:u w:val="none"/>
    </w:rPr>
  </w:style>
  <w:style w:type="character" w:customStyle="1" w:styleId="178">
    <w:name w:val="font112"/>
    <w:basedOn w:val="53"/>
    <w:qFormat/>
    <w:uiPriority w:val="0"/>
    <w:rPr>
      <w:rFonts w:hint="eastAsia" w:ascii="仿宋_GB2312" w:eastAsia="仿宋_GB2312" w:cs="仿宋_GB2312"/>
      <w:color w:val="000000"/>
      <w:sz w:val="21"/>
      <w:szCs w:val="21"/>
      <w:u w:val="none"/>
    </w:rPr>
  </w:style>
  <w:style w:type="paragraph" w:customStyle="1" w:styleId="179">
    <w:name w:val="xl29164"/>
    <w:basedOn w:val="1"/>
    <w:qFormat/>
    <w:uiPriority w:val="0"/>
    <w:pPr>
      <w:widowControl/>
      <w:spacing w:before="100" w:beforeAutospacing="1" w:after="100" w:afterAutospacing="1"/>
      <w:jc w:val="center"/>
    </w:pPr>
    <w:rPr>
      <w:rFonts w:ascii="宋体" w:hAnsi="宋体" w:cs="宋体"/>
      <w:color w:val="000000"/>
      <w:kern w:val="0"/>
      <w:sz w:val="22"/>
      <w:szCs w:val="22"/>
    </w:rPr>
  </w:style>
  <w:style w:type="paragraph" w:customStyle="1" w:styleId="180">
    <w:name w:val="xl29165"/>
    <w:basedOn w:val="1"/>
    <w:qFormat/>
    <w:uiPriority w:val="0"/>
    <w:pPr>
      <w:widowControl/>
      <w:spacing w:before="100" w:beforeAutospacing="1" w:after="100" w:afterAutospacing="1"/>
      <w:jc w:val="center"/>
    </w:pPr>
    <w:rPr>
      <w:rFonts w:ascii="宋体" w:hAnsi="宋体" w:cs="宋体"/>
      <w:kern w:val="0"/>
      <w:sz w:val="24"/>
    </w:rPr>
  </w:style>
  <w:style w:type="paragraph" w:customStyle="1" w:styleId="181">
    <w:name w:val="xl29166"/>
    <w:basedOn w:val="1"/>
    <w:qFormat/>
    <w:uiPriority w:val="0"/>
    <w:pPr>
      <w:widowControl/>
      <w:spacing w:before="100" w:beforeAutospacing="1" w:after="100" w:afterAutospacing="1"/>
      <w:jc w:val="left"/>
    </w:pPr>
    <w:rPr>
      <w:rFonts w:ascii="宋体" w:hAnsi="宋体" w:cs="宋体"/>
      <w:kern w:val="0"/>
      <w:sz w:val="24"/>
    </w:rPr>
  </w:style>
  <w:style w:type="paragraph" w:customStyle="1" w:styleId="182">
    <w:name w:val="xl29167"/>
    <w:basedOn w:val="1"/>
    <w:qFormat/>
    <w:uiPriority w:val="0"/>
    <w:pPr>
      <w:widowControl/>
      <w:shd w:val="clear" w:color="000000" w:fill="FFFFFF"/>
      <w:spacing w:before="100" w:beforeAutospacing="1" w:after="100" w:afterAutospacing="1"/>
      <w:jc w:val="center"/>
    </w:pPr>
    <w:rPr>
      <w:rFonts w:ascii="宋体" w:hAnsi="宋体" w:cs="宋体"/>
      <w:color w:val="000000"/>
      <w:kern w:val="0"/>
      <w:sz w:val="22"/>
      <w:szCs w:val="22"/>
    </w:rPr>
  </w:style>
  <w:style w:type="paragraph" w:customStyle="1" w:styleId="183">
    <w:name w:val="xl2916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0"/>
      <w:szCs w:val="20"/>
    </w:rPr>
  </w:style>
  <w:style w:type="paragraph" w:customStyle="1" w:styleId="184">
    <w:name w:val="xl291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85">
    <w:name w:val="xl291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186">
    <w:name w:val="xl2917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87">
    <w:name w:val="xl2917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88">
    <w:name w:val="xl2917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89">
    <w:name w:val="xl2917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0">
    <w:name w:val="xl2917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1">
    <w:name w:val="xl2917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2">
    <w:name w:val="xl2917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3">
    <w:name w:val="xl2917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4">
    <w:name w:val="xl2917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5">
    <w:name w:val="xl2918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6">
    <w:name w:val="xl291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7">
    <w:name w:val="xl2918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8">
    <w:name w:val="xl291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2"/>
      <w:szCs w:val="22"/>
    </w:rPr>
  </w:style>
  <w:style w:type="paragraph" w:customStyle="1" w:styleId="199">
    <w:name w:val="xl291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200">
    <w:name w:val="xl291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01">
    <w:name w:val="xl291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02">
    <w:name w:val="xl291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203">
    <w:name w:val="xl291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04">
    <w:name w:val="xl291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205">
    <w:name w:val="xl291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206">
    <w:name w:val="xl291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07">
    <w:name w:val="xl2919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08">
    <w:name w:val="xl291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09">
    <w:name w:val="xl2919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10">
    <w:name w:val="xl2919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1">
    <w:name w:val="xl29196"/>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2">
    <w:name w:val="xl2919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3">
    <w:name w:val="xl2919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4">
    <w:name w:val="xl29199"/>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5">
    <w:name w:val="xl29200"/>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6">
    <w:name w:val="xl2920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17">
    <w:name w:val="xl2920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218">
    <w:name w:val="xl2920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19">
    <w:name w:val="xl3030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220">
    <w:name w:val="xl3030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21">
    <w:name w:val="xl3030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22">
    <w:name w:val="xl30307"/>
    <w:basedOn w:val="1"/>
    <w:qFormat/>
    <w:uiPriority w:val="0"/>
    <w:pPr>
      <w:widowControl/>
      <w:shd w:val="clear" w:color="000000" w:fill="FFFFFF"/>
      <w:spacing w:before="100" w:beforeAutospacing="1" w:after="100" w:afterAutospacing="1"/>
      <w:jc w:val="left"/>
    </w:pPr>
    <w:rPr>
      <w:rFonts w:ascii="宋体" w:hAnsi="宋体" w:cs="宋体"/>
      <w:kern w:val="0"/>
      <w:sz w:val="24"/>
    </w:rPr>
  </w:style>
  <w:style w:type="paragraph" w:customStyle="1" w:styleId="223">
    <w:name w:val="xl3030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24">
    <w:name w:val="xl3030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25">
    <w:name w:val="xl30310"/>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26">
    <w:name w:val="xl30311"/>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27">
    <w:name w:val="xl30312"/>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28">
    <w:name w:val="xl3031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29">
    <w:name w:val="xl3031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30">
    <w:name w:val="xl3031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31">
    <w:name w:val="xl3031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32">
    <w:name w:val="xl3031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233">
    <w:name w:val="xl3031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234">
    <w:name w:val="xl3031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35">
    <w:name w:val="xl3032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36">
    <w:name w:val="xl3032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FF0000"/>
      <w:kern w:val="0"/>
      <w:sz w:val="20"/>
      <w:szCs w:val="20"/>
    </w:rPr>
  </w:style>
  <w:style w:type="paragraph" w:customStyle="1" w:styleId="237">
    <w:name w:val="xl3032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238">
    <w:name w:val="xl30323"/>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39">
    <w:name w:val="xl30324"/>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40">
    <w:name w:val="xl30325"/>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41">
    <w:name w:val="xl3032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42">
    <w:name w:val="xl3032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43">
    <w:name w:val="xl3032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44">
    <w:name w:val="xl3032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45">
    <w:name w:val="xl3033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2"/>
      <w:szCs w:val="22"/>
    </w:rPr>
  </w:style>
  <w:style w:type="paragraph" w:customStyle="1" w:styleId="246">
    <w:name w:val="xl3033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247">
    <w:name w:val="xl3033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48">
    <w:name w:val="xl6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Cs w:val="21"/>
    </w:rPr>
  </w:style>
  <w:style w:type="paragraph" w:customStyle="1" w:styleId="249">
    <w:name w:val="xl6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Cs w:val="21"/>
    </w:rPr>
  </w:style>
  <w:style w:type="paragraph" w:customStyle="1" w:styleId="250">
    <w:name w:val="xl6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Cs w:val="21"/>
    </w:rPr>
  </w:style>
  <w:style w:type="paragraph" w:customStyle="1" w:styleId="251">
    <w:name w:val="xl6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252">
    <w:name w:val="xl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Cs w:val="21"/>
    </w:rPr>
  </w:style>
  <w:style w:type="paragraph" w:customStyle="1" w:styleId="253">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Cs w:val="21"/>
    </w:rPr>
  </w:style>
  <w:style w:type="paragraph" w:customStyle="1" w:styleId="254">
    <w:name w:val="xl71"/>
    <w:basedOn w:val="1"/>
    <w:qFormat/>
    <w:uiPriority w:val="0"/>
    <w:pPr>
      <w:widowControl/>
      <w:spacing w:before="100" w:beforeAutospacing="1" w:after="100" w:afterAutospacing="1"/>
      <w:jc w:val="left"/>
    </w:pPr>
    <w:rPr>
      <w:rFonts w:ascii="宋体" w:hAnsi="宋体" w:cs="宋体"/>
      <w:kern w:val="0"/>
      <w:sz w:val="24"/>
    </w:rPr>
  </w:style>
  <w:style w:type="paragraph" w:customStyle="1" w:styleId="255">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256">
    <w:name w:val=".正文"/>
    <w:basedOn w:val="1"/>
    <w:qFormat/>
    <w:uiPriority w:val="0"/>
    <w:pPr>
      <w:spacing w:beforeLines="50"/>
      <w:ind w:firstLine="200" w:firstLineChars="200"/>
    </w:pPr>
    <w:rPr>
      <w:rFonts w:ascii="Calibri" w:hAnsi="Calibri" w:eastAsia="华文仿宋"/>
      <w:szCs w:val="22"/>
    </w:rPr>
  </w:style>
  <w:style w:type="paragraph" w:customStyle="1" w:styleId="257">
    <w:name w:val="正文A缩进"/>
    <w:basedOn w:val="1"/>
    <w:qFormat/>
    <w:uiPriority w:val="0"/>
    <w:pPr>
      <w:spacing w:line="360" w:lineRule="auto"/>
      <w:ind w:firstLine="200" w:firstLineChars="200"/>
    </w:pPr>
    <w:rPr>
      <w:kern w:val="0"/>
      <w:sz w:val="28"/>
      <w:szCs w:val="20"/>
    </w:rPr>
  </w:style>
  <w:style w:type="paragraph" w:customStyle="1" w:styleId="258">
    <w:name w:val="_Style 1"/>
    <w:qFormat/>
    <w:uiPriority w:val="0"/>
    <w:pPr>
      <w:adjustRightInd w:val="0"/>
      <w:snapToGrid w:val="0"/>
      <w:jc w:val="center"/>
    </w:pPr>
    <w:rPr>
      <w:rFonts w:ascii="Tahoma" w:hAnsi="Tahoma" w:eastAsia="宋体" w:cs="Times New Roman"/>
      <w:b/>
      <w:sz w:val="52"/>
      <w:szCs w:val="22"/>
      <w:lang w:val="en-US" w:eastAsia="zh-CN" w:bidi="ar-SA"/>
    </w:rPr>
  </w:style>
  <w:style w:type="character" w:customStyle="1" w:styleId="259">
    <w:name w:val="标题 5 Char"/>
    <w:basedOn w:val="53"/>
    <w:qFormat/>
    <w:uiPriority w:val="0"/>
    <w:rPr>
      <w:b/>
      <w:bCs/>
      <w:kern w:val="2"/>
      <w:sz w:val="28"/>
      <w:szCs w:val="28"/>
    </w:rPr>
  </w:style>
  <w:style w:type="character" w:customStyle="1" w:styleId="260">
    <w:name w:val="标题 6 Char"/>
    <w:basedOn w:val="53"/>
    <w:qFormat/>
    <w:uiPriority w:val="9"/>
    <w:rPr>
      <w:rFonts w:asciiTheme="majorHAnsi" w:hAnsiTheme="majorHAnsi" w:eastAsiaTheme="majorEastAsia" w:cstheme="majorBidi"/>
      <w:b/>
      <w:bCs/>
      <w:kern w:val="2"/>
      <w:sz w:val="24"/>
      <w:szCs w:val="24"/>
    </w:rPr>
  </w:style>
  <w:style w:type="character" w:customStyle="1" w:styleId="261">
    <w:name w:val="标题 7 Char"/>
    <w:basedOn w:val="53"/>
    <w:qFormat/>
    <w:uiPriority w:val="9"/>
    <w:rPr>
      <w:b/>
      <w:bCs/>
      <w:kern w:val="2"/>
      <w:sz w:val="24"/>
      <w:szCs w:val="24"/>
    </w:rPr>
  </w:style>
  <w:style w:type="character" w:customStyle="1" w:styleId="262">
    <w:name w:val="标题 8 Char"/>
    <w:basedOn w:val="53"/>
    <w:qFormat/>
    <w:uiPriority w:val="9"/>
    <w:rPr>
      <w:rFonts w:asciiTheme="majorHAnsi" w:hAnsiTheme="majorHAnsi" w:eastAsiaTheme="majorEastAsia" w:cstheme="majorBidi"/>
      <w:kern w:val="2"/>
      <w:sz w:val="24"/>
      <w:szCs w:val="24"/>
    </w:rPr>
  </w:style>
  <w:style w:type="character" w:customStyle="1" w:styleId="263">
    <w:name w:val="标题 9 Char"/>
    <w:basedOn w:val="53"/>
    <w:qFormat/>
    <w:uiPriority w:val="0"/>
    <w:rPr>
      <w:rFonts w:asciiTheme="majorHAnsi" w:hAnsiTheme="majorHAnsi" w:eastAsiaTheme="majorEastAsia" w:cstheme="majorBidi"/>
      <w:kern w:val="2"/>
      <w:sz w:val="21"/>
      <w:szCs w:val="21"/>
    </w:rPr>
  </w:style>
  <w:style w:type="paragraph" w:customStyle="1" w:styleId="264">
    <w:name w:val="！表格内容"/>
    <w:basedOn w:val="1"/>
    <w:qFormat/>
    <w:uiPriority w:val="0"/>
    <w:pPr>
      <w:spacing w:line="320" w:lineRule="atLeast"/>
    </w:pPr>
  </w:style>
  <w:style w:type="character" w:customStyle="1" w:styleId="265">
    <w:name w:val="页眉 Char2"/>
    <w:basedOn w:val="53"/>
    <w:qFormat/>
    <w:uiPriority w:val="99"/>
    <w:rPr>
      <w:rFonts w:ascii="Times New Roman" w:hAnsi="Times New Roman" w:eastAsia="宋体" w:cs="Times New Roman"/>
      <w:sz w:val="18"/>
      <w:szCs w:val="18"/>
    </w:rPr>
  </w:style>
  <w:style w:type="character" w:customStyle="1" w:styleId="266">
    <w:name w:val="页脚 Char1"/>
    <w:basedOn w:val="53"/>
    <w:qFormat/>
    <w:uiPriority w:val="99"/>
    <w:rPr>
      <w:rFonts w:ascii="Times New Roman" w:hAnsi="Times New Roman" w:eastAsia="宋体" w:cs="Times New Roman"/>
      <w:sz w:val="18"/>
      <w:szCs w:val="18"/>
    </w:rPr>
  </w:style>
  <w:style w:type="paragraph" w:customStyle="1" w:styleId="267">
    <w:name w:val="Ｒ03－xoL"/>
    <w:next w:val="1"/>
    <w:qFormat/>
    <w:uiPriority w:val="0"/>
    <w:pPr>
      <w:spacing w:line="360" w:lineRule="auto"/>
      <w:ind w:firstLine="560" w:firstLineChars="200"/>
      <w:outlineLvl w:val="2"/>
    </w:pPr>
    <w:rPr>
      <w:rFonts w:ascii="黑体" w:hAnsi="华文细黑" w:eastAsia="黑体" w:cs="Arial"/>
      <w:bCs/>
      <w:snapToGrid w:val="0"/>
      <w:sz w:val="28"/>
      <w:szCs w:val="28"/>
      <w:lang w:val="en-US" w:eastAsia="zh-CN" w:bidi="ar-SA"/>
    </w:rPr>
  </w:style>
  <w:style w:type="character" w:customStyle="1" w:styleId="268">
    <w:name w:val="批注文字 字符"/>
    <w:basedOn w:val="53"/>
    <w:qFormat/>
    <w:uiPriority w:val="99"/>
    <w:rPr>
      <w:rFonts w:ascii="Times New Roman" w:hAnsi="Times New Roman" w:eastAsia="宋体" w:cs="Times New Roman"/>
      <w:szCs w:val="24"/>
    </w:rPr>
  </w:style>
  <w:style w:type="character" w:customStyle="1" w:styleId="269">
    <w:name w:val="文档结构图 Char1"/>
    <w:basedOn w:val="53"/>
    <w:qFormat/>
    <w:uiPriority w:val="0"/>
    <w:rPr>
      <w:rFonts w:ascii="宋体" w:hAnsi="Times New Roman" w:eastAsia="宋体" w:cs="Times New Roman"/>
      <w:sz w:val="18"/>
      <w:szCs w:val="18"/>
    </w:rPr>
  </w:style>
  <w:style w:type="character" w:customStyle="1" w:styleId="270">
    <w:name w:val="批注主题 Char1"/>
    <w:basedOn w:val="108"/>
    <w:qFormat/>
    <w:uiPriority w:val="0"/>
    <w:rPr>
      <w:rFonts w:ascii="Times New Roman" w:hAnsi="Times New Roman" w:eastAsia="宋体" w:cs="Times New Roman"/>
      <w:b/>
      <w:bCs/>
      <w:szCs w:val="24"/>
    </w:rPr>
  </w:style>
  <w:style w:type="character" w:customStyle="1" w:styleId="271">
    <w:name w:val="批注框文本 Char1"/>
    <w:basedOn w:val="53"/>
    <w:qFormat/>
    <w:uiPriority w:val="0"/>
    <w:rPr>
      <w:rFonts w:ascii="Times New Roman" w:hAnsi="Times New Roman" w:eastAsia="宋体" w:cs="Times New Roman"/>
      <w:sz w:val="18"/>
      <w:szCs w:val="18"/>
    </w:rPr>
  </w:style>
  <w:style w:type="character" w:customStyle="1" w:styleId="272">
    <w:name w:val="标题 1 Char1"/>
    <w:basedOn w:val="53"/>
    <w:qFormat/>
    <w:uiPriority w:val="0"/>
    <w:rPr>
      <w:b/>
      <w:bCs/>
      <w:kern w:val="44"/>
      <w:sz w:val="44"/>
      <w:szCs w:val="44"/>
    </w:rPr>
  </w:style>
  <w:style w:type="character" w:customStyle="1" w:styleId="273">
    <w:name w:val="标题 2 Char1"/>
    <w:basedOn w:val="53"/>
    <w:qFormat/>
    <w:uiPriority w:val="0"/>
    <w:rPr>
      <w:rFonts w:asciiTheme="majorHAnsi" w:hAnsiTheme="majorHAnsi" w:eastAsiaTheme="majorEastAsia" w:cstheme="majorBidi"/>
      <w:b/>
      <w:bCs/>
      <w:kern w:val="2"/>
      <w:sz w:val="32"/>
      <w:szCs w:val="32"/>
    </w:rPr>
  </w:style>
  <w:style w:type="character" w:customStyle="1" w:styleId="274">
    <w:name w:val="标题 3 Char1"/>
    <w:basedOn w:val="53"/>
    <w:qFormat/>
    <w:uiPriority w:val="99"/>
    <w:rPr>
      <w:rFonts w:ascii="宋体" w:hAnsi="Arial"/>
      <w:b/>
      <w:kern w:val="2"/>
      <w:sz w:val="28"/>
    </w:rPr>
  </w:style>
  <w:style w:type="character" w:customStyle="1" w:styleId="275">
    <w:name w:val="Char Char3"/>
    <w:qFormat/>
    <w:uiPriority w:val="0"/>
    <w:rPr>
      <w:rFonts w:hint="eastAsia" w:ascii="宋体" w:hAnsi="宋体" w:eastAsia="宋体"/>
      <w:kern w:val="2"/>
      <w:sz w:val="21"/>
      <w:szCs w:val="24"/>
      <w:lang w:val="en-US" w:eastAsia="zh-CN" w:bidi="ar-SA"/>
    </w:rPr>
  </w:style>
  <w:style w:type="character" w:customStyle="1" w:styleId="276">
    <w:name w:val="正文－段落 Char Char"/>
    <w:link w:val="277"/>
    <w:qFormat/>
    <w:uiPriority w:val="0"/>
    <w:rPr>
      <w:rFonts w:eastAsia="Times New Roman"/>
      <w:sz w:val="24"/>
      <w:szCs w:val="24"/>
    </w:rPr>
  </w:style>
  <w:style w:type="paragraph" w:customStyle="1" w:styleId="277">
    <w:name w:val="正文－段落"/>
    <w:link w:val="276"/>
    <w:qFormat/>
    <w:uiPriority w:val="0"/>
    <w:pPr>
      <w:spacing w:line="360" w:lineRule="auto"/>
      <w:ind w:firstLine="480" w:firstLineChars="200"/>
    </w:pPr>
    <w:rPr>
      <w:rFonts w:ascii="Times New Roman" w:hAnsi="Times New Roman" w:eastAsia="Times New Roman" w:cs="Times New Roman"/>
      <w:sz w:val="24"/>
      <w:szCs w:val="24"/>
      <w:lang w:val="en-US" w:eastAsia="zh-CN" w:bidi="ar-SA"/>
    </w:rPr>
  </w:style>
  <w:style w:type="character" w:customStyle="1" w:styleId="278">
    <w:name w:val="纯文本 Char1"/>
    <w:qFormat/>
    <w:uiPriority w:val="0"/>
    <w:rPr>
      <w:rFonts w:ascii="宋体" w:hAnsi="Courier New"/>
      <w:spacing w:val="-8"/>
      <w:kern w:val="2"/>
      <w:sz w:val="24"/>
    </w:rPr>
  </w:style>
  <w:style w:type="character" w:customStyle="1" w:styleId="279">
    <w:name w:val="日期 Char"/>
    <w:qFormat/>
    <w:uiPriority w:val="0"/>
    <w:rPr>
      <w:rFonts w:ascii="宋体" w:hAnsi="宋体"/>
      <w:sz w:val="24"/>
    </w:rPr>
  </w:style>
  <w:style w:type="character" w:customStyle="1" w:styleId="280">
    <w:name w:val="Char Char9"/>
    <w:qFormat/>
    <w:uiPriority w:val="0"/>
    <w:rPr>
      <w:rFonts w:hint="default" w:ascii="Calibri" w:hAnsi="Calibri" w:eastAsia="宋体"/>
      <w:sz w:val="18"/>
      <w:szCs w:val="18"/>
      <w:lang w:bidi="ar-SA"/>
    </w:rPr>
  </w:style>
  <w:style w:type="character" w:customStyle="1" w:styleId="281">
    <w:name w:val="Char Char17"/>
    <w:qFormat/>
    <w:uiPriority w:val="0"/>
    <w:rPr>
      <w:rFonts w:hint="eastAsia" w:ascii="仿宋_GB2312" w:hAnsi="Calibri" w:eastAsia="仿宋_GB2312"/>
      <w:b/>
      <w:bCs/>
      <w:color w:val="000000"/>
      <w:kern w:val="2"/>
      <w:sz w:val="32"/>
      <w:szCs w:val="32"/>
      <w:lang w:bidi="ar-SA"/>
    </w:rPr>
  </w:style>
  <w:style w:type="character" w:customStyle="1" w:styleId="282">
    <w:name w:val="HTML 预设格式 Char"/>
    <w:qFormat/>
    <w:uiPriority w:val="0"/>
    <w:rPr>
      <w:rFonts w:ascii="黑体" w:hAnsi="Courier New" w:eastAsia="黑体" w:cs="Courier New"/>
    </w:rPr>
  </w:style>
  <w:style w:type="character" w:customStyle="1" w:styleId="283">
    <w:name w:val="1.5倍行距 Char Char"/>
    <w:link w:val="284"/>
    <w:qFormat/>
    <w:uiPriority w:val="0"/>
    <w:rPr>
      <w:kern w:val="2"/>
      <w:sz w:val="21"/>
      <w:szCs w:val="24"/>
    </w:rPr>
  </w:style>
  <w:style w:type="paragraph" w:customStyle="1" w:styleId="284">
    <w:name w:val="1.5倍行距"/>
    <w:basedOn w:val="1"/>
    <w:link w:val="283"/>
    <w:qFormat/>
    <w:uiPriority w:val="0"/>
    <w:pPr>
      <w:spacing w:line="360" w:lineRule="auto"/>
      <w:ind w:firstLine="420"/>
    </w:pPr>
  </w:style>
  <w:style w:type="character" w:customStyle="1" w:styleId="285">
    <w:name w:val="H2 Char1"/>
    <w:qFormat/>
    <w:uiPriority w:val="0"/>
    <w:rPr>
      <w:rFonts w:ascii="Cambria" w:hAnsi="Cambria"/>
      <w:b/>
      <w:bCs/>
      <w:sz w:val="32"/>
      <w:szCs w:val="32"/>
    </w:rPr>
  </w:style>
  <w:style w:type="character" w:customStyle="1" w:styleId="286">
    <w:name w:val="Char Char4"/>
    <w:qFormat/>
    <w:uiPriority w:val="0"/>
    <w:rPr>
      <w:rFonts w:hint="default" w:ascii="Calibri" w:hAnsi="Calibri" w:eastAsia="宋体"/>
      <w:kern w:val="2"/>
      <w:sz w:val="21"/>
      <w:szCs w:val="22"/>
      <w:lang w:val="en-US" w:eastAsia="zh-CN" w:bidi="ar-SA"/>
    </w:rPr>
  </w:style>
  <w:style w:type="character" w:customStyle="1" w:styleId="287">
    <w:name w:val="正文文本缩进 2 Char"/>
    <w:qFormat/>
    <w:uiPriority w:val="0"/>
    <w:rPr>
      <w:kern w:val="2"/>
      <w:sz w:val="21"/>
    </w:rPr>
  </w:style>
  <w:style w:type="character" w:customStyle="1" w:styleId="288">
    <w:name w:val="签名 Char1"/>
    <w:link w:val="34"/>
    <w:qFormat/>
    <w:uiPriority w:val="0"/>
    <w:rPr>
      <w:rFonts w:eastAsia="楷体_GB2312"/>
      <w:kern w:val="2"/>
      <w:sz w:val="21"/>
    </w:rPr>
  </w:style>
  <w:style w:type="character" w:customStyle="1" w:styleId="289">
    <w:name w:val="标题2 Char"/>
    <w:link w:val="290"/>
    <w:qFormat/>
    <w:uiPriority w:val="0"/>
    <w:rPr>
      <w:rFonts w:ascii="仿宋" w:hAnsi="仿宋" w:eastAsia="仿宋"/>
      <w:b/>
      <w:bCs/>
      <w:color w:val="000000"/>
      <w:kern w:val="2"/>
      <w:sz w:val="24"/>
      <w:szCs w:val="24"/>
    </w:rPr>
  </w:style>
  <w:style w:type="paragraph" w:customStyle="1" w:styleId="290">
    <w:name w:val="标题2"/>
    <w:basedOn w:val="291"/>
    <w:link w:val="289"/>
    <w:qFormat/>
    <w:uiPriority w:val="0"/>
    <w:pPr>
      <w:tabs>
        <w:tab w:val="left" w:pos="425"/>
        <w:tab w:val="left" w:pos="709"/>
        <w:tab w:val="left" w:pos="851"/>
        <w:tab w:val="left" w:pos="1419"/>
      </w:tabs>
    </w:pPr>
    <w:rPr>
      <w:szCs w:val="24"/>
    </w:rPr>
  </w:style>
  <w:style w:type="paragraph" w:customStyle="1" w:styleId="291">
    <w:name w:val="三级"/>
    <w:basedOn w:val="4"/>
    <w:link w:val="292"/>
    <w:qFormat/>
    <w:uiPriority w:val="0"/>
    <w:pPr>
      <w:tabs>
        <w:tab w:val="left" w:pos="425"/>
        <w:tab w:val="left" w:pos="709"/>
        <w:tab w:val="left" w:pos="851"/>
      </w:tabs>
      <w:spacing w:before="240" w:after="240" w:line="360" w:lineRule="auto"/>
      <w:ind w:left="425" w:hanging="425"/>
    </w:pPr>
    <w:rPr>
      <w:rFonts w:ascii="仿宋" w:hAnsi="仿宋" w:eastAsia="仿宋"/>
      <w:color w:val="000000"/>
    </w:rPr>
  </w:style>
  <w:style w:type="character" w:customStyle="1" w:styleId="292">
    <w:name w:val="三级 Char"/>
    <w:link w:val="291"/>
    <w:qFormat/>
    <w:uiPriority w:val="0"/>
    <w:rPr>
      <w:rFonts w:ascii="仿宋" w:hAnsi="仿宋" w:eastAsia="仿宋"/>
      <w:b/>
      <w:bCs/>
      <w:color w:val="000000"/>
      <w:kern w:val="2"/>
      <w:sz w:val="32"/>
      <w:szCs w:val="32"/>
    </w:rPr>
  </w:style>
  <w:style w:type="character" w:customStyle="1" w:styleId="293">
    <w:name w:val="正文首行缩进 2 Char"/>
    <w:link w:val="50"/>
    <w:qFormat/>
    <w:uiPriority w:val="0"/>
    <w:rPr>
      <w:sz w:val="24"/>
      <w:szCs w:val="24"/>
    </w:rPr>
  </w:style>
  <w:style w:type="character" w:customStyle="1" w:styleId="294">
    <w:name w:val="正文首行缩进 Char Char Char1"/>
    <w:qFormat/>
    <w:uiPriority w:val="0"/>
    <w:rPr>
      <w:rFonts w:ascii="Times New Roman" w:hAnsi="Times New Roman"/>
      <w:kern w:val="2"/>
      <w:sz w:val="24"/>
      <w:szCs w:val="24"/>
    </w:rPr>
  </w:style>
  <w:style w:type="character" w:customStyle="1" w:styleId="295">
    <w:name w:val="标题 Char1"/>
    <w:qFormat/>
    <w:uiPriority w:val="0"/>
    <w:rPr>
      <w:rFonts w:ascii="Arial" w:hAnsi="Arial"/>
      <w:b/>
      <w:kern w:val="2"/>
      <w:sz w:val="36"/>
      <w:szCs w:val="24"/>
    </w:rPr>
  </w:style>
  <w:style w:type="character" w:customStyle="1" w:styleId="296">
    <w:name w:val="正文文本 字符"/>
    <w:qFormat/>
    <w:uiPriority w:val="0"/>
    <w:rPr>
      <w:rFonts w:eastAsia="宋体"/>
      <w:kern w:val="2"/>
      <w:sz w:val="21"/>
      <w:szCs w:val="24"/>
      <w:lang w:bidi="ar-SA"/>
    </w:rPr>
  </w:style>
  <w:style w:type="character" w:customStyle="1" w:styleId="297">
    <w:name w:val="正文文本缩进 Char"/>
    <w:qFormat/>
    <w:uiPriority w:val="0"/>
    <w:rPr>
      <w:kern w:val="2"/>
      <w:sz w:val="24"/>
    </w:rPr>
  </w:style>
  <w:style w:type="character" w:customStyle="1" w:styleId="298">
    <w:name w:val="题注 Char1"/>
    <w:link w:val="16"/>
    <w:qFormat/>
    <w:uiPriority w:val="0"/>
    <w:rPr>
      <w:rFonts w:ascii="Cambria" w:hAnsi="Cambria" w:eastAsia="黑体"/>
      <w:kern w:val="2"/>
      <w:sz w:val="21"/>
      <w:szCs w:val="24"/>
    </w:rPr>
  </w:style>
  <w:style w:type="character" w:customStyle="1" w:styleId="299">
    <w:name w:val="bt Char1"/>
    <w:qFormat/>
    <w:uiPriority w:val="0"/>
    <w:rPr>
      <w:rFonts w:ascii="Times New Roman" w:hAnsi="Times New Roman"/>
      <w:kern w:val="2"/>
      <w:sz w:val="24"/>
      <w:szCs w:val="24"/>
    </w:rPr>
  </w:style>
  <w:style w:type="character" w:customStyle="1" w:styleId="300">
    <w:name w:val="Char Char18"/>
    <w:qFormat/>
    <w:uiPriority w:val="0"/>
    <w:rPr>
      <w:rFonts w:hint="default" w:ascii="Cambria" w:hAnsi="Cambria" w:eastAsia="宋体"/>
      <w:b/>
      <w:bCs/>
      <w:sz w:val="32"/>
      <w:szCs w:val="32"/>
      <w:lang w:bidi="ar-SA"/>
    </w:rPr>
  </w:style>
  <w:style w:type="character" w:customStyle="1" w:styleId="301">
    <w:name w:val="四级 Char"/>
    <w:link w:val="302"/>
    <w:qFormat/>
    <w:uiPriority w:val="0"/>
    <w:rPr>
      <w:rFonts w:ascii="仿宋" w:hAnsi="仿宋" w:eastAsia="仿宋"/>
      <w:bCs/>
      <w:kern w:val="2"/>
      <w:sz w:val="32"/>
      <w:szCs w:val="32"/>
    </w:rPr>
  </w:style>
  <w:style w:type="paragraph" w:customStyle="1" w:styleId="302">
    <w:name w:val="四级"/>
    <w:basedOn w:val="6"/>
    <w:link w:val="301"/>
    <w:qFormat/>
    <w:uiPriority w:val="0"/>
    <w:pPr>
      <w:tabs>
        <w:tab w:val="left" w:pos="425"/>
        <w:tab w:val="left" w:pos="851"/>
      </w:tabs>
      <w:spacing w:before="120" w:after="120" w:line="360" w:lineRule="auto"/>
      <w:ind w:left="425" w:hanging="425"/>
    </w:pPr>
    <w:rPr>
      <w:rFonts w:ascii="仿宋" w:hAnsi="仿宋" w:eastAsia="仿宋"/>
      <w:b w:val="0"/>
      <w:sz w:val="32"/>
      <w:szCs w:val="32"/>
    </w:rPr>
  </w:style>
  <w:style w:type="character" w:customStyle="1" w:styleId="303">
    <w:name w:val="cnfont1"/>
    <w:basedOn w:val="53"/>
    <w:qFormat/>
    <w:uiPriority w:val="0"/>
  </w:style>
  <w:style w:type="character" w:customStyle="1" w:styleId="304">
    <w:name w:val="p141"/>
    <w:qFormat/>
    <w:uiPriority w:val="0"/>
    <w:rPr>
      <w:sz w:val="21"/>
      <w:szCs w:val="21"/>
    </w:rPr>
  </w:style>
  <w:style w:type="character" w:customStyle="1" w:styleId="305">
    <w:name w:val="正文文本缩进 3 Char"/>
    <w:qFormat/>
    <w:uiPriority w:val="0"/>
    <w:rPr>
      <w:kern w:val="2"/>
      <w:sz w:val="21"/>
    </w:rPr>
  </w:style>
  <w:style w:type="character" w:customStyle="1" w:styleId="306">
    <w:name w:val="Char Char13"/>
    <w:qFormat/>
    <w:uiPriority w:val="0"/>
    <w:rPr>
      <w:rFonts w:ascii="Cambria" w:hAnsi="Cambria" w:eastAsia="宋体"/>
      <w:sz w:val="24"/>
      <w:szCs w:val="24"/>
      <w:lang w:bidi="ar-SA"/>
    </w:rPr>
  </w:style>
  <w:style w:type="character" w:customStyle="1" w:styleId="307">
    <w:name w:val="正文文本 2 Char1"/>
    <w:link w:val="44"/>
    <w:qFormat/>
    <w:uiPriority w:val="0"/>
    <w:rPr>
      <w:kern w:val="2"/>
      <w:sz w:val="28"/>
    </w:rPr>
  </w:style>
  <w:style w:type="character" w:customStyle="1" w:styleId="308">
    <w:name w:val="Char Char5"/>
    <w:qFormat/>
    <w:uiPriority w:val="0"/>
    <w:rPr>
      <w:rFonts w:ascii="宋体" w:hAnsi="宋体" w:eastAsia="宋体"/>
      <w:b/>
      <w:bCs/>
      <w:szCs w:val="24"/>
      <w:lang w:bidi="ar-SA"/>
    </w:rPr>
  </w:style>
  <w:style w:type="character" w:customStyle="1" w:styleId="309">
    <w:name w:val="正文文本 2 Char"/>
    <w:qFormat/>
    <w:uiPriority w:val="0"/>
    <w:rPr>
      <w:kern w:val="2"/>
      <w:sz w:val="28"/>
    </w:rPr>
  </w:style>
  <w:style w:type="character" w:customStyle="1" w:styleId="310">
    <w:name w:val="Char Char6"/>
    <w:qFormat/>
    <w:uiPriority w:val="0"/>
    <w:rPr>
      <w:rFonts w:ascii="宋体" w:hAnsi="宋体" w:eastAsia="宋体"/>
      <w:szCs w:val="24"/>
      <w:lang w:bidi="ar-SA"/>
    </w:rPr>
  </w:style>
  <w:style w:type="character" w:customStyle="1" w:styleId="311">
    <w:name w:val="Char Char15"/>
    <w:qFormat/>
    <w:uiPriority w:val="0"/>
    <w:rPr>
      <w:rFonts w:hint="default" w:ascii="Cambria" w:hAnsi="Cambria" w:eastAsia="宋体"/>
      <w:b/>
      <w:bCs/>
      <w:sz w:val="24"/>
      <w:szCs w:val="24"/>
      <w:lang w:bidi="ar-SA"/>
    </w:rPr>
  </w:style>
  <w:style w:type="character" w:customStyle="1" w:styleId="312">
    <w:name w:val="H4 Char"/>
    <w:qFormat/>
    <w:uiPriority w:val="0"/>
    <w:rPr>
      <w:rFonts w:ascii="Cambria" w:hAnsi="Cambria" w:eastAsia="仿宋_GB2312"/>
      <w:b/>
      <w:bCs/>
      <w:sz w:val="32"/>
      <w:szCs w:val="28"/>
    </w:rPr>
  </w:style>
  <w:style w:type="character" w:customStyle="1" w:styleId="313">
    <w:name w:val="Char Char20"/>
    <w:qFormat/>
    <w:uiPriority w:val="0"/>
    <w:rPr>
      <w:rFonts w:eastAsia="宋体"/>
      <w:b/>
      <w:kern w:val="2"/>
      <w:sz w:val="28"/>
      <w:lang w:bidi="ar-SA"/>
    </w:rPr>
  </w:style>
  <w:style w:type="character" w:customStyle="1" w:styleId="314">
    <w:name w:val="正文文本缩进 3 Char1"/>
    <w:link w:val="41"/>
    <w:qFormat/>
    <w:uiPriority w:val="0"/>
    <w:rPr>
      <w:kern w:val="2"/>
      <w:sz w:val="21"/>
    </w:rPr>
  </w:style>
  <w:style w:type="character" w:customStyle="1" w:styleId="315">
    <w:name w:val="Char Char16"/>
    <w:qFormat/>
    <w:uiPriority w:val="0"/>
    <w:rPr>
      <w:rFonts w:hint="eastAsia" w:ascii="仿宋_GB2313" w:hAnsi="仿宋_GB2313" w:eastAsia="仿宋_GB2312"/>
      <w:b/>
      <w:bCs/>
      <w:sz w:val="32"/>
      <w:szCs w:val="28"/>
      <w:lang w:bidi="ar-SA"/>
    </w:rPr>
  </w:style>
  <w:style w:type="character" w:customStyle="1" w:styleId="316">
    <w:name w:val="Char Char7"/>
    <w:qFormat/>
    <w:uiPriority w:val="0"/>
    <w:rPr>
      <w:rFonts w:ascii="宋体" w:hAnsi="宋体" w:eastAsia="宋体"/>
      <w:sz w:val="24"/>
      <w:szCs w:val="24"/>
      <w:lang w:bidi="ar-SA"/>
    </w:rPr>
  </w:style>
  <w:style w:type="character" w:customStyle="1" w:styleId="317">
    <w:name w:val="日期 Char1"/>
    <w:link w:val="29"/>
    <w:qFormat/>
    <w:uiPriority w:val="0"/>
    <w:rPr>
      <w:rFonts w:ascii="宋体" w:hAnsi="宋体"/>
      <w:kern w:val="2"/>
      <w:sz w:val="24"/>
      <w:szCs w:val="24"/>
    </w:rPr>
  </w:style>
  <w:style w:type="character" w:customStyle="1" w:styleId="318">
    <w:name w:val="Char Char12"/>
    <w:qFormat/>
    <w:uiPriority w:val="0"/>
    <w:rPr>
      <w:rFonts w:hint="default" w:ascii="Cambria" w:hAnsi="Cambria" w:eastAsia="宋体"/>
      <w:szCs w:val="21"/>
      <w:lang w:bidi="ar-SA"/>
    </w:rPr>
  </w:style>
  <w:style w:type="character" w:customStyle="1" w:styleId="319">
    <w:name w:val="标题 4 Char"/>
    <w:qFormat/>
    <w:uiPriority w:val="0"/>
    <w:rPr>
      <w:rFonts w:ascii="Arial" w:hAnsi="Arial" w:eastAsia="黑体"/>
      <w:b/>
      <w:kern w:val="2"/>
      <w:sz w:val="24"/>
    </w:rPr>
  </w:style>
  <w:style w:type="character" w:customStyle="1" w:styleId="320">
    <w:name w:val="Char Char2"/>
    <w:qFormat/>
    <w:uiPriority w:val="0"/>
    <w:rPr>
      <w:rFonts w:ascii="宋体" w:hAnsi="宋体" w:eastAsia="宋体"/>
      <w:kern w:val="2"/>
      <w:sz w:val="24"/>
      <w:szCs w:val="24"/>
      <w:lang w:val="en-US" w:eastAsia="zh-CN" w:bidi="ar-SA"/>
    </w:rPr>
  </w:style>
  <w:style w:type="character" w:customStyle="1" w:styleId="321">
    <w:name w:val="*正文 Char"/>
    <w:link w:val="322"/>
    <w:qFormat/>
    <w:uiPriority w:val="0"/>
    <w:rPr>
      <w:rFonts w:ascii="宋体" w:hAnsi="宋体"/>
      <w:sz w:val="24"/>
      <w:szCs w:val="24"/>
    </w:rPr>
  </w:style>
  <w:style w:type="paragraph" w:customStyle="1" w:styleId="322">
    <w:name w:val="*正文"/>
    <w:basedOn w:val="1"/>
    <w:link w:val="321"/>
    <w:qFormat/>
    <w:uiPriority w:val="0"/>
    <w:pPr>
      <w:spacing w:line="360" w:lineRule="auto"/>
      <w:ind w:firstLine="200" w:firstLineChars="200"/>
    </w:pPr>
    <w:rPr>
      <w:rFonts w:ascii="宋体" w:hAnsi="宋体"/>
      <w:kern w:val="0"/>
      <w:sz w:val="24"/>
    </w:rPr>
  </w:style>
  <w:style w:type="character" w:customStyle="1" w:styleId="323">
    <w:name w:val="页脚 字符1"/>
    <w:qFormat/>
    <w:uiPriority w:val="0"/>
    <w:rPr>
      <w:rFonts w:eastAsia="宋体"/>
      <w:kern w:val="2"/>
      <w:sz w:val="18"/>
      <w:lang w:bidi="ar-SA"/>
    </w:rPr>
  </w:style>
  <w:style w:type="character" w:customStyle="1" w:styleId="324">
    <w:name w:val="GP正文[858D7CFB-ED40-4347-BF05-701D383B685F]"/>
    <w:link w:val="325"/>
    <w:qFormat/>
    <w:uiPriority w:val="0"/>
    <w:rPr>
      <w:rFonts w:ascii="宋体" w:hAnsi="宋体"/>
      <w:kern w:val="2"/>
      <w:sz w:val="24"/>
      <w:szCs w:val="24"/>
    </w:rPr>
  </w:style>
  <w:style w:type="paragraph" w:customStyle="1" w:styleId="325">
    <w:name w:val="GP正文"/>
    <w:basedOn w:val="1"/>
    <w:link w:val="324"/>
    <w:qFormat/>
    <w:uiPriority w:val="0"/>
    <w:pPr>
      <w:spacing w:line="360" w:lineRule="auto"/>
      <w:ind w:firstLine="200" w:firstLineChars="200"/>
      <w:jc w:val="left"/>
    </w:pPr>
    <w:rPr>
      <w:rFonts w:ascii="宋体" w:hAnsi="宋体"/>
      <w:sz w:val="24"/>
    </w:rPr>
  </w:style>
  <w:style w:type="character" w:customStyle="1" w:styleId="326">
    <w:name w:val="Char Char14"/>
    <w:qFormat/>
    <w:uiPriority w:val="0"/>
    <w:rPr>
      <w:rFonts w:ascii="Calibri" w:hAnsi="Calibri" w:eastAsia="宋体"/>
      <w:b/>
      <w:bCs/>
      <w:sz w:val="24"/>
      <w:szCs w:val="24"/>
      <w:lang w:bidi="ar-SA"/>
    </w:rPr>
  </w:style>
  <w:style w:type="character" w:customStyle="1" w:styleId="327">
    <w:name w:val="Char Char19"/>
    <w:qFormat/>
    <w:uiPriority w:val="0"/>
    <w:rPr>
      <w:rFonts w:ascii="Arial" w:hAnsi="Arial" w:eastAsia="黑体"/>
      <w:b/>
      <w:kern w:val="2"/>
      <w:sz w:val="24"/>
      <w:lang w:bidi="ar-SA"/>
    </w:rPr>
  </w:style>
  <w:style w:type="character" w:customStyle="1" w:styleId="328">
    <w:name w:val="正文文本 Char1"/>
    <w:qFormat/>
    <w:uiPriority w:val="0"/>
    <w:rPr>
      <w:kern w:val="2"/>
      <w:sz w:val="21"/>
      <w:szCs w:val="24"/>
    </w:rPr>
  </w:style>
  <w:style w:type="character" w:customStyle="1" w:styleId="329">
    <w:name w:val="二级 Char"/>
    <w:link w:val="330"/>
    <w:qFormat/>
    <w:uiPriority w:val="0"/>
    <w:rPr>
      <w:rFonts w:ascii="仿宋" w:hAnsi="仿宋" w:eastAsia="仿宋"/>
      <w:b/>
      <w:bCs/>
      <w:spacing w:val="24"/>
      <w:kern w:val="2"/>
      <w:sz w:val="32"/>
      <w:szCs w:val="32"/>
    </w:rPr>
  </w:style>
  <w:style w:type="paragraph" w:customStyle="1" w:styleId="330">
    <w:name w:val="二级"/>
    <w:basedOn w:val="5"/>
    <w:link w:val="329"/>
    <w:qFormat/>
    <w:uiPriority w:val="0"/>
    <w:pPr>
      <w:tabs>
        <w:tab w:val="left" w:pos="425"/>
        <w:tab w:val="left" w:pos="1419"/>
      </w:tabs>
      <w:spacing w:before="240" w:after="240" w:line="360" w:lineRule="auto"/>
      <w:ind w:left="425" w:hanging="425"/>
    </w:pPr>
    <w:rPr>
      <w:rFonts w:ascii="仿宋" w:hAnsi="仿宋" w:eastAsia="仿宋"/>
      <w:spacing w:val="24"/>
    </w:rPr>
  </w:style>
  <w:style w:type="character" w:customStyle="1" w:styleId="331">
    <w:name w:val="签名 Char"/>
    <w:qFormat/>
    <w:uiPriority w:val="0"/>
    <w:rPr>
      <w:rFonts w:eastAsia="楷体_GB2312"/>
      <w:kern w:val="2"/>
      <w:sz w:val="21"/>
    </w:rPr>
  </w:style>
  <w:style w:type="character" w:customStyle="1" w:styleId="332">
    <w:name w:val="Char Char"/>
    <w:qFormat/>
    <w:uiPriority w:val="0"/>
    <w:rPr>
      <w:rFonts w:hint="eastAsia" w:ascii="宋体" w:hAnsi="Courier New" w:eastAsia="宋体"/>
      <w:spacing w:val="-8"/>
      <w:kern w:val="2"/>
      <w:sz w:val="24"/>
      <w:lang w:val="en-US" w:eastAsia="zh-CN" w:bidi="ar-SA"/>
    </w:rPr>
  </w:style>
  <w:style w:type="character" w:customStyle="1" w:styleId="333">
    <w:name w:val="Char Char11"/>
    <w:qFormat/>
    <w:uiPriority w:val="0"/>
    <w:rPr>
      <w:rFonts w:hint="default" w:ascii="Calibri" w:hAnsi="Calibri" w:eastAsia="宋体"/>
      <w:sz w:val="18"/>
      <w:szCs w:val="18"/>
      <w:lang w:bidi="ar-SA"/>
    </w:rPr>
  </w:style>
  <w:style w:type="character" w:customStyle="1" w:styleId="334">
    <w:name w:val="页眉 字符1"/>
    <w:qFormat/>
    <w:uiPriority w:val="0"/>
    <w:rPr>
      <w:rFonts w:eastAsia="宋体"/>
      <w:kern w:val="2"/>
      <w:sz w:val="18"/>
      <w:szCs w:val="18"/>
      <w:lang w:bidi="ar-SA"/>
    </w:rPr>
  </w:style>
  <w:style w:type="character" w:customStyle="1" w:styleId="335">
    <w:name w:val="正文首行缩进 Char1"/>
    <w:qFormat/>
    <w:uiPriority w:val="0"/>
    <w:rPr>
      <w:kern w:val="2"/>
      <w:sz w:val="21"/>
    </w:rPr>
  </w:style>
  <w:style w:type="character" w:customStyle="1" w:styleId="336">
    <w:name w:val="页眉 Char1"/>
    <w:qFormat/>
    <w:uiPriority w:val="0"/>
    <w:rPr>
      <w:rFonts w:eastAsia="宋体"/>
      <w:kern w:val="2"/>
      <w:sz w:val="18"/>
      <w:szCs w:val="18"/>
      <w:lang w:val="en-US" w:eastAsia="zh-CN" w:bidi="ar-SA"/>
    </w:rPr>
  </w:style>
  <w:style w:type="character" w:customStyle="1" w:styleId="337">
    <w:name w:val="题注 Char"/>
    <w:qFormat/>
    <w:uiPriority w:val="0"/>
    <w:rPr>
      <w:rFonts w:ascii="Cambria" w:hAnsi="Cambria" w:eastAsia="黑体"/>
      <w:kern w:val="2"/>
      <w:lang w:bidi="ar-SA"/>
    </w:rPr>
  </w:style>
  <w:style w:type="character" w:customStyle="1" w:styleId="338">
    <w:name w:val="样式 标题 3 + 小四 Char"/>
    <w:qFormat/>
    <w:uiPriority w:val="0"/>
    <w:rPr>
      <w:rFonts w:ascii="宋体" w:hAnsi="宋体" w:cs="Arial"/>
      <w:b/>
      <w:bCs/>
      <w:smallCaps/>
      <w:sz w:val="24"/>
      <w:lang w:val="en-US" w:eastAsia="zh-CN"/>
    </w:rPr>
  </w:style>
  <w:style w:type="character" w:customStyle="1" w:styleId="339">
    <w:name w:val="unnamed21"/>
    <w:qFormat/>
    <w:uiPriority w:val="0"/>
    <w:rPr>
      <w:color w:val="CC6633"/>
      <w:u w:val="none"/>
    </w:rPr>
  </w:style>
  <w:style w:type="character" w:customStyle="1" w:styleId="340">
    <w:name w:val="16"/>
    <w:qFormat/>
    <w:uiPriority w:val="0"/>
    <w:rPr>
      <w:rFonts w:hint="eastAsia" w:ascii="宋体" w:hAnsi="宋体" w:eastAsia="宋体" w:cs="Arial"/>
      <w:b/>
      <w:bCs/>
      <w:smallCaps/>
      <w:kern w:val="2"/>
      <w:sz w:val="24"/>
      <w:szCs w:val="24"/>
    </w:rPr>
  </w:style>
  <w:style w:type="character" w:customStyle="1" w:styleId="341">
    <w:name w:val="正文文本缩进 字符"/>
    <w:qFormat/>
    <w:uiPriority w:val="0"/>
    <w:rPr>
      <w:rFonts w:eastAsia="宋体"/>
      <w:kern w:val="2"/>
      <w:sz w:val="24"/>
      <w:lang w:bidi="ar-SA"/>
    </w:rPr>
  </w:style>
  <w:style w:type="character" w:customStyle="1" w:styleId="342">
    <w:name w:val="Char Char8"/>
    <w:qFormat/>
    <w:uiPriority w:val="0"/>
    <w:rPr>
      <w:rFonts w:hint="default" w:ascii="Calibri" w:hAnsi="Calibri" w:eastAsia="宋体"/>
      <w:kern w:val="2"/>
      <w:sz w:val="21"/>
      <w:szCs w:val="22"/>
      <w:lang w:val="en-US" w:eastAsia="zh-CN" w:bidi="ar-SA"/>
    </w:rPr>
  </w:style>
  <w:style w:type="character" w:customStyle="1" w:styleId="343">
    <w:name w:val="H3 Char1"/>
    <w:qFormat/>
    <w:uiPriority w:val="0"/>
    <w:rPr>
      <w:rFonts w:ascii="仿宋_GB2312" w:eastAsia="仿宋_GB2312"/>
      <w:b/>
      <w:bCs/>
      <w:color w:val="000000"/>
      <w:kern w:val="2"/>
      <w:sz w:val="32"/>
      <w:szCs w:val="32"/>
    </w:rPr>
  </w:style>
  <w:style w:type="character" w:customStyle="1" w:styleId="344">
    <w:name w:val="Char Char1"/>
    <w:qFormat/>
    <w:uiPriority w:val="0"/>
    <w:rPr>
      <w:rFonts w:hint="eastAsia" w:ascii="宋体" w:hAnsi="宋体" w:eastAsia="宋体"/>
      <w:kern w:val="2"/>
      <w:sz w:val="21"/>
      <w:szCs w:val="24"/>
      <w:lang w:val="en-US" w:eastAsia="zh-CN" w:bidi="ar-SA"/>
    </w:rPr>
  </w:style>
  <w:style w:type="character" w:customStyle="1" w:styleId="345">
    <w:name w:val="Char Char10"/>
    <w:qFormat/>
    <w:uiPriority w:val="0"/>
    <w:rPr>
      <w:rFonts w:eastAsia="宋体"/>
      <w:kern w:val="2"/>
      <w:sz w:val="18"/>
      <w:szCs w:val="18"/>
      <w:lang w:val="en-US" w:eastAsia="zh-CN" w:bidi="ar-SA"/>
    </w:rPr>
  </w:style>
  <w:style w:type="character" w:customStyle="1" w:styleId="346">
    <w:name w:val="文档正文 Char"/>
    <w:link w:val="2"/>
    <w:qFormat/>
    <w:uiPriority w:val="0"/>
    <w:rPr>
      <w:rFonts w:ascii="Arial" w:hAnsi="Arial" w:cs="Arial"/>
      <w:bCs/>
      <w:kern w:val="2"/>
      <w:sz w:val="24"/>
      <w:szCs w:val="24"/>
    </w:rPr>
  </w:style>
  <w:style w:type="character" w:customStyle="1" w:styleId="347">
    <w:name w:val="正文文本 2 Char2"/>
    <w:basedOn w:val="53"/>
    <w:semiHidden/>
    <w:qFormat/>
    <w:uiPriority w:val="0"/>
    <w:rPr>
      <w:kern w:val="2"/>
      <w:sz w:val="21"/>
      <w:szCs w:val="24"/>
    </w:rPr>
  </w:style>
  <w:style w:type="character" w:customStyle="1" w:styleId="348">
    <w:name w:val="标题 字符1"/>
    <w:basedOn w:val="53"/>
    <w:qFormat/>
    <w:uiPriority w:val="10"/>
    <w:rPr>
      <w:rFonts w:asciiTheme="majorHAnsi" w:hAnsiTheme="majorHAnsi" w:eastAsiaTheme="majorEastAsia" w:cstheme="majorBidi"/>
      <w:b/>
      <w:bCs/>
      <w:kern w:val="2"/>
      <w:sz w:val="32"/>
      <w:szCs w:val="32"/>
    </w:rPr>
  </w:style>
  <w:style w:type="character" w:customStyle="1" w:styleId="349">
    <w:name w:val="正文首行缩进 2 Char1"/>
    <w:basedOn w:val="75"/>
    <w:qFormat/>
    <w:uiPriority w:val="0"/>
    <w:rPr>
      <w:kern w:val="2"/>
      <w:sz w:val="21"/>
      <w:szCs w:val="24"/>
    </w:rPr>
  </w:style>
  <w:style w:type="character" w:customStyle="1" w:styleId="350">
    <w:name w:val="签名 Char2"/>
    <w:basedOn w:val="53"/>
    <w:semiHidden/>
    <w:qFormat/>
    <w:uiPriority w:val="0"/>
    <w:rPr>
      <w:kern w:val="2"/>
      <w:sz w:val="21"/>
      <w:szCs w:val="24"/>
    </w:rPr>
  </w:style>
  <w:style w:type="character" w:customStyle="1" w:styleId="351">
    <w:name w:val="正文文本缩进 3 Char2"/>
    <w:basedOn w:val="53"/>
    <w:semiHidden/>
    <w:qFormat/>
    <w:uiPriority w:val="0"/>
    <w:rPr>
      <w:kern w:val="2"/>
      <w:sz w:val="16"/>
      <w:szCs w:val="16"/>
    </w:rPr>
  </w:style>
  <w:style w:type="character" w:customStyle="1" w:styleId="352">
    <w:name w:val="日期 Char2"/>
    <w:basedOn w:val="53"/>
    <w:semiHidden/>
    <w:qFormat/>
    <w:uiPriority w:val="0"/>
    <w:rPr>
      <w:kern w:val="2"/>
      <w:sz w:val="21"/>
      <w:szCs w:val="24"/>
    </w:rPr>
  </w:style>
  <w:style w:type="paragraph" w:customStyle="1" w:styleId="353">
    <w:name w:val="Default Paragraph Font Para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354">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355">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356">
    <w:name w:val="cnfont"/>
    <w:basedOn w:val="1"/>
    <w:qFormat/>
    <w:uiPriority w:val="0"/>
    <w:pPr>
      <w:widowControl/>
      <w:spacing w:before="100" w:beforeAutospacing="1" w:after="100" w:afterAutospacing="1"/>
      <w:jc w:val="left"/>
    </w:pPr>
    <w:rPr>
      <w:rFonts w:ascii="宋体" w:hAnsi="宋体"/>
      <w:color w:val="000000"/>
      <w:kern w:val="0"/>
      <w:sz w:val="24"/>
    </w:rPr>
  </w:style>
  <w:style w:type="paragraph" w:customStyle="1" w:styleId="357">
    <w:name w:val="xl36"/>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358">
    <w:name w:val="Table Heading"/>
    <w:basedOn w:val="1"/>
    <w:qFormat/>
    <w:uiPriority w:val="0"/>
    <w:pPr>
      <w:widowControl/>
      <w:jc w:val="center"/>
    </w:pPr>
    <w:rPr>
      <w:rFonts w:ascii="Arial" w:hAnsi="Arial"/>
      <w:b/>
      <w:kern w:val="0"/>
      <w:sz w:val="18"/>
      <w:szCs w:val="20"/>
    </w:rPr>
  </w:style>
  <w:style w:type="paragraph" w:customStyle="1" w:styleId="359">
    <w:name w:val="4"/>
    <w:basedOn w:val="1"/>
    <w:next w:val="1"/>
    <w:qFormat/>
    <w:uiPriority w:val="0"/>
  </w:style>
  <w:style w:type="paragraph" w:customStyle="1" w:styleId="360">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361">
    <w:name w:val="--规划正文"/>
    <w:basedOn w:val="1"/>
    <w:qFormat/>
    <w:uiPriority w:val="0"/>
    <w:pPr>
      <w:spacing w:line="360" w:lineRule="auto"/>
      <w:ind w:firstLine="200" w:firstLineChars="200"/>
    </w:pPr>
    <w:rPr>
      <w:szCs w:val="20"/>
    </w:rPr>
  </w:style>
  <w:style w:type="paragraph" w:customStyle="1" w:styleId="362">
    <w:name w:val="样式 标题 5H5dashdsddh5PIM 5口一heading 5Titre5Table label...3"/>
    <w:basedOn w:val="7"/>
    <w:qFormat/>
    <w:uiPriority w:val="0"/>
    <w:pPr>
      <w:numPr>
        <w:numId w:val="0"/>
      </w:numPr>
      <w:tabs>
        <w:tab w:val="left" w:pos="630"/>
        <w:tab w:val="left" w:pos="798"/>
      </w:tabs>
      <w:spacing w:before="120" w:after="120" w:line="480" w:lineRule="auto"/>
      <w:ind w:left="2526" w:hanging="420"/>
    </w:pPr>
    <w:rPr>
      <w:rFonts w:eastAsia="仿宋_GB2312"/>
      <w:bCs/>
      <w:kern w:val="0"/>
      <w:sz w:val="24"/>
      <w:szCs w:val="28"/>
    </w:rPr>
  </w:style>
  <w:style w:type="paragraph" w:customStyle="1" w:styleId="363">
    <w:name w:val="修订1"/>
    <w:qFormat/>
    <w:uiPriority w:val="99"/>
    <w:rPr>
      <w:rFonts w:ascii="Times New Roman" w:hAnsi="Times New Roman" w:eastAsia="宋体" w:cs="Times New Roman"/>
      <w:kern w:val="2"/>
      <w:sz w:val="21"/>
      <w:szCs w:val="22"/>
      <w:lang w:val="en-US" w:eastAsia="zh-CN" w:bidi="ar-SA"/>
    </w:rPr>
  </w:style>
  <w:style w:type="paragraph" w:customStyle="1" w:styleId="364">
    <w:name w:val="样式2"/>
    <w:basedOn w:val="26"/>
    <w:qFormat/>
    <w:uiPriority w:val="0"/>
    <w:pPr>
      <w:tabs>
        <w:tab w:val="right" w:leader="dot" w:pos="9458"/>
      </w:tabs>
    </w:pPr>
    <w:rPr>
      <w:rFonts w:ascii="Arial" w:cs="Arial"/>
      <w:i/>
    </w:rPr>
  </w:style>
  <w:style w:type="paragraph" w:customStyle="1" w:styleId="365">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366">
    <w:name w:val="l2"/>
    <w:basedOn w:val="1"/>
    <w:qFormat/>
    <w:uiPriority w:val="0"/>
    <w:pPr>
      <w:keepLines/>
      <w:widowControl/>
      <w:spacing w:beforeLines="50" w:afterLines="50" w:line="300" w:lineRule="auto"/>
    </w:pPr>
    <w:rPr>
      <w:rFonts w:ascii="Arial" w:hAnsi="Arial"/>
      <w:bCs/>
    </w:rPr>
  </w:style>
  <w:style w:type="paragraph" w:customStyle="1" w:styleId="367">
    <w:name w:val="样式5"/>
    <w:basedOn w:val="368"/>
    <w:next w:val="368"/>
    <w:qFormat/>
    <w:uiPriority w:val="0"/>
    <w:pPr>
      <w:tabs>
        <w:tab w:val="right" w:leader="dot" w:pos="9458"/>
      </w:tabs>
    </w:pPr>
  </w:style>
  <w:style w:type="paragraph" w:customStyle="1" w:styleId="368">
    <w:name w:val="样式4"/>
    <w:basedOn w:val="35"/>
    <w:qFormat/>
    <w:uiPriority w:val="0"/>
    <w:pPr>
      <w:tabs>
        <w:tab w:val="right" w:leader="dot" w:pos="9458"/>
      </w:tabs>
    </w:pPr>
    <w:rPr>
      <w:b w:val="0"/>
    </w:rPr>
  </w:style>
  <w:style w:type="paragraph" w:customStyle="1" w:styleId="369">
    <w:name w:val="TOC 标题1"/>
    <w:basedOn w:val="3"/>
    <w:next w:val="1"/>
    <w:qFormat/>
    <w:uiPriority w:val="39"/>
    <w:pPr>
      <w:widowControl/>
      <w:spacing w:before="480" w:after="0" w:line="276" w:lineRule="auto"/>
      <w:jc w:val="left"/>
      <w:outlineLvl w:val="9"/>
    </w:pPr>
    <w:rPr>
      <w:rFonts w:ascii="Cambria" w:hAnsi="Cambria" w:eastAsia="宋体"/>
      <w:bCs/>
      <w:color w:val="365F91"/>
      <w:kern w:val="0"/>
    </w:rPr>
  </w:style>
  <w:style w:type="paragraph" w:customStyle="1" w:styleId="370">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2"/>
      <w:szCs w:val="22"/>
    </w:rPr>
  </w:style>
  <w:style w:type="paragraph" w:customStyle="1" w:styleId="371">
    <w:name w:val="Char Char Char Char Char Char1 Char1"/>
    <w:basedOn w:val="1"/>
    <w:qFormat/>
    <w:uiPriority w:val="0"/>
    <w:pPr>
      <w:widowControl/>
      <w:spacing w:after="160" w:line="240" w:lineRule="exact"/>
      <w:jc w:val="left"/>
    </w:pPr>
    <w:rPr>
      <w:rFonts w:ascii="Arial" w:hAnsi="Arial" w:eastAsia="Times New Roman" w:cs="Verdana"/>
      <w:b/>
      <w:kern w:val="0"/>
      <w:szCs w:val="20"/>
      <w:lang w:eastAsia="en-US"/>
    </w:rPr>
  </w:style>
  <w:style w:type="paragraph" w:customStyle="1" w:styleId="372">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3">
    <w:name w:val="Table Body"/>
    <w:basedOn w:val="1"/>
    <w:qFormat/>
    <w:uiPriority w:val="0"/>
    <w:pPr>
      <w:widowControl/>
      <w:jc w:val="center"/>
    </w:pPr>
    <w:rPr>
      <w:rFonts w:ascii="Arial" w:hAnsi="Arial"/>
      <w:snapToGrid w:val="0"/>
      <w:kern w:val="0"/>
      <w:sz w:val="18"/>
      <w:szCs w:val="20"/>
    </w:rPr>
  </w:style>
  <w:style w:type="paragraph" w:customStyle="1" w:styleId="374">
    <w:name w:val="xl4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75">
    <w:name w:val="正文_1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6">
    <w:name w:val="xl39"/>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77">
    <w:name w:val="签名 - 公司"/>
    <w:basedOn w:val="34"/>
    <w:next w:val="378"/>
    <w:qFormat/>
    <w:uiPriority w:val="0"/>
    <w:pPr>
      <w:keepNext/>
      <w:widowControl/>
      <w:tabs>
        <w:tab w:val="left" w:pos="600"/>
        <w:tab w:val="left" w:pos="960"/>
        <w:tab w:val="left" w:pos="1080"/>
      </w:tabs>
      <w:overflowPunct w:val="0"/>
      <w:spacing w:line="360" w:lineRule="auto"/>
      <w:ind w:left="0" w:right="28" w:firstLine="480"/>
      <w:jc w:val="right"/>
    </w:pPr>
    <w:rPr>
      <w:rFonts w:ascii="宋体" w:hAnsi="宋体" w:eastAsia="宋体"/>
      <w:kern w:val="0"/>
    </w:rPr>
  </w:style>
  <w:style w:type="paragraph" w:customStyle="1" w:styleId="378">
    <w:name w:val="关于"/>
    <w:basedOn w:val="1"/>
    <w:next w:val="1"/>
    <w:qFormat/>
    <w:uiPriority w:val="0"/>
    <w:pPr>
      <w:keepNext/>
      <w:keepLines/>
      <w:widowControl/>
      <w:tabs>
        <w:tab w:val="left" w:pos="600"/>
        <w:tab w:val="left" w:pos="960"/>
        <w:tab w:val="left" w:pos="1080"/>
      </w:tabs>
      <w:overflowPunct w:val="0"/>
      <w:spacing w:before="220" w:line="360" w:lineRule="auto"/>
      <w:ind w:right="28" w:firstLine="480"/>
    </w:pPr>
    <w:rPr>
      <w:rFonts w:ascii="宋体" w:hAnsi="宋体"/>
      <w:kern w:val="0"/>
      <w:sz w:val="24"/>
      <w:szCs w:val="20"/>
    </w:rPr>
  </w:style>
  <w:style w:type="paragraph" w:customStyle="1" w:styleId="379">
    <w:name w:val="xl43"/>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80">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1">
    <w:name w:val="xl42"/>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kern w:val="0"/>
      <w:sz w:val="22"/>
      <w:szCs w:val="22"/>
    </w:rPr>
  </w:style>
  <w:style w:type="paragraph" w:customStyle="1" w:styleId="382">
    <w:name w:val="xl33"/>
    <w:basedOn w:val="1"/>
    <w:qFormat/>
    <w:uiPriority w:val="0"/>
    <w:pPr>
      <w:widowControl/>
      <w:spacing w:before="100" w:beforeAutospacing="1" w:after="100" w:afterAutospacing="1"/>
      <w:jc w:val="left"/>
      <w:textAlignment w:val="center"/>
    </w:pPr>
    <w:rPr>
      <w:rFonts w:ascii="宋体" w:hAnsi="宋体"/>
      <w:b/>
      <w:bCs/>
      <w:kern w:val="0"/>
      <w:sz w:val="28"/>
      <w:szCs w:val="28"/>
    </w:rPr>
  </w:style>
  <w:style w:type="paragraph" w:customStyle="1" w:styleId="383">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384">
    <w:name w:val="正文缩进1"/>
    <w:basedOn w:val="1"/>
    <w:qFormat/>
    <w:uiPriority w:val="0"/>
    <w:pPr>
      <w:ind w:firstLine="567"/>
    </w:pPr>
    <w:rPr>
      <w:spacing w:val="20"/>
      <w:sz w:val="24"/>
      <w:szCs w:val="20"/>
    </w:rPr>
  </w:style>
  <w:style w:type="paragraph" w:customStyle="1" w:styleId="385">
    <w:name w:val="_正文"/>
    <w:basedOn w:val="1"/>
    <w:qFormat/>
    <w:uiPriority w:val="99"/>
    <w:pPr>
      <w:spacing w:line="360" w:lineRule="auto"/>
      <w:ind w:firstLine="200" w:firstLineChars="200"/>
    </w:pPr>
    <w:rPr>
      <w:rFonts w:ascii="宋体" w:hAnsi="宋体"/>
      <w:sz w:val="24"/>
    </w:rPr>
  </w:style>
  <w:style w:type="paragraph" w:customStyle="1" w:styleId="386">
    <w:name w:val="xl46"/>
    <w:basedOn w:val="1"/>
    <w:qFormat/>
    <w:uiPriority w:val="0"/>
    <w:pPr>
      <w:widowControl/>
      <w:spacing w:before="100" w:beforeAutospacing="1" w:after="100" w:afterAutospacing="1"/>
      <w:jc w:val="left"/>
      <w:textAlignment w:val="center"/>
    </w:pPr>
    <w:rPr>
      <w:rFonts w:ascii="宋体" w:hAnsi="宋体"/>
      <w:kern w:val="0"/>
      <w:sz w:val="22"/>
      <w:szCs w:val="22"/>
    </w:rPr>
  </w:style>
  <w:style w:type="paragraph" w:customStyle="1" w:styleId="387">
    <w:name w:val="列出段落6"/>
    <w:basedOn w:val="1"/>
    <w:qFormat/>
    <w:uiPriority w:val="0"/>
    <w:pPr>
      <w:ind w:firstLine="420" w:firstLineChars="200"/>
    </w:pPr>
    <w:rPr>
      <w:rFonts w:ascii="仿宋_GB2312" w:eastAsia="仿宋_GB2312" w:cs="宋体"/>
      <w:spacing w:val="6"/>
      <w:sz w:val="30"/>
      <w:szCs w:val="30"/>
    </w:rPr>
  </w:style>
  <w:style w:type="paragraph" w:customStyle="1" w:styleId="388">
    <w:name w:val="_Style 15"/>
    <w:basedOn w:val="1"/>
    <w:qFormat/>
    <w:uiPriority w:val="0"/>
  </w:style>
  <w:style w:type="paragraph" w:customStyle="1" w:styleId="389">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390">
    <w:name w:val="xl45"/>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91">
    <w:name w:val="Char Char Char Char Char Char1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392">
    <w:name w:val="样式 标题 4 + 加粗"/>
    <w:basedOn w:val="6"/>
    <w:next w:val="1"/>
    <w:qFormat/>
    <w:uiPriority w:val="0"/>
    <w:pPr>
      <w:widowControl/>
      <w:tabs>
        <w:tab w:val="left" w:pos="360"/>
      </w:tabs>
      <w:spacing w:before="0" w:after="0" w:line="240" w:lineRule="auto"/>
      <w:jc w:val="left"/>
    </w:pPr>
    <w:rPr>
      <w:rFonts w:ascii="微软雅黑" w:hAnsi="微软雅黑" w:eastAsia="微软雅黑"/>
      <w:kern w:val="24"/>
      <w:sz w:val="24"/>
      <w:szCs w:val="24"/>
    </w:rPr>
  </w:style>
  <w:style w:type="paragraph" w:customStyle="1" w:styleId="393">
    <w:name w:val="xl51"/>
    <w:basedOn w:val="1"/>
    <w:qFormat/>
    <w:uiPriority w:val="0"/>
    <w:pPr>
      <w:widowControl/>
      <w:pBdr>
        <w:bottom w:val="single" w:color="auto" w:sz="4" w:space="0"/>
        <w:right w:val="single" w:color="auto" w:sz="4" w:space="0"/>
      </w:pBdr>
      <w:spacing w:before="100" w:beforeAutospacing="1" w:after="100" w:afterAutospacing="1"/>
      <w:textAlignment w:val="center"/>
    </w:pPr>
    <w:rPr>
      <w:rFonts w:ascii="Arial" w:hAnsi="Arial" w:eastAsia="Arial Unicode MS" w:cs="Arial"/>
      <w:kern w:val="0"/>
      <w:szCs w:val="21"/>
    </w:rPr>
  </w:style>
  <w:style w:type="paragraph" w:customStyle="1" w:styleId="394">
    <w:name w:val="xl3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395">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396">
    <w:name w:val="样式"/>
    <w:basedOn w:val="1"/>
    <w:next w:val="23"/>
    <w:qFormat/>
    <w:uiPriority w:val="0"/>
    <w:pPr>
      <w:ind w:left="572" w:right="32" w:firstLine="478"/>
    </w:pPr>
    <w:rPr>
      <w:szCs w:val="21"/>
    </w:rPr>
  </w:style>
  <w:style w:type="paragraph" w:customStyle="1" w:styleId="397">
    <w:name w:val="Bullet w/Single Space"/>
    <w:basedOn w:val="1"/>
    <w:qFormat/>
    <w:uiPriority w:val="0"/>
    <w:pPr>
      <w:widowControl/>
      <w:numPr>
        <w:ilvl w:val="0"/>
        <w:numId w:val="3"/>
      </w:numPr>
      <w:ind w:left="720"/>
      <w:jc w:val="left"/>
    </w:pPr>
    <w:rPr>
      <w:kern w:val="0"/>
      <w:sz w:val="24"/>
      <w:szCs w:val="20"/>
      <w:lang w:eastAsia="en-US"/>
    </w:rPr>
  </w:style>
  <w:style w:type="paragraph" w:customStyle="1" w:styleId="398">
    <w:name w:val="正文样式"/>
    <w:basedOn w:val="1"/>
    <w:qFormat/>
    <w:uiPriority w:val="0"/>
    <w:pPr>
      <w:tabs>
        <w:tab w:val="left" w:pos="1560"/>
      </w:tabs>
      <w:spacing w:before="163" w:after="163" w:line="300" w:lineRule="auto"/>
      <w:ind w:left="1560" w:hanging="360"/>
    </w:pPr>
    <w:rPr>
      <w:rFonts w:ascii="宋体"/>
      <w:sz w:val="24"/>
    </w:rPr>
  </w:style>
  <w:style w:type="paragraph" w:customStyle="1" w:styleId="399">
    <w:name w:val="图表"/>
    <w:basedOn w:val="1"/>
    <w:qFormat/>
    <w:uiPriority w:val="0"/>
    <w:pPr>
      <w:spacing w:line="360" w:lineRule="auto"/>
      <w:ind w:hanging="420"/>
      <w:jc w:val="center"/>
    </w:pPr>
    <w:rPr>
      <w:sz w:val="24"/>
      <w:szCs w:val="20"/>
    </w:rPr>
  </w:style>
  <w:style w:type="paragraph" w:customStyle="1" w:styleId="400">
    <w:name w:val="font0"/>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401">
    <w:name w:val="正文_0"/>
    <w:basedOn w:val="1"/>
    <w:qFormat/>
    <w:uiPriority w:val="0"/>
  </w:style>
  <w:style w:type="paragraph" w:customStyle="1" w:styleId="402">
    <w:name w:val="z1"/>
    <w:basedOn w:val="1"/>
    <w:qFormat/>
    <w:uiPriority w:val="0"/>
    <w:pPr>
      <w:widowControl/>
      <w:wordWrap w:val="0"/>
      <w:adjustRightInd w:val="0"/>
      <w:snapToGrid w:val="0"/>
      <w:spacing w:beforeLines="50" w:afterLines="50" w:line="300" w:lineRule="auto"/>
      <w:ind w:left="359" w:leftChars="171" w:firstLine="480" w:firstLineChars="200"/>
    </w:pPr>
    <w:rPr>
      <w:rFonts w:ascii="Arial" w:hAnsi="Arial"/>
      <w:sz w:val="24"/>
      <w:szCs w:val="21"/>
    </w:rPr>
  </w:style>
  <w:style w:type="paragraph" w:customStyle="1" w:styleId="403">
    <w:name w:val="正文2"/>
    <w:qFormat/>
    <w:uiPriority w:val="0"/>
    <w:pPr>
      <w:widowControl w:val="0"/>
      <w:adjustRightInd w:val="0"/>
      <w:spacing w:line="360" w:lineRule="atLeast"/>
      <w:textAlignment w:val="baseline"/>
    </w:pPr>
    <w:rPr>
      <w:rFonts w:ascii="宋体" w:hAnsi="Times New Roman" w:eastAsia="宋体" w:cs="Times New Roman"/>
      <w:sz w:val="24"/>
      <w:lang w:val="en-US" w:eastAsia="zh-CN" w:bidi="ar-SA"/>
    </w:rPr>
  </w:style>
  <w:style w:type="paragraph" w:customStyle="1" w:styleId="404">
    <w:name w:val="简单回函地址"/>
    <w:basedOn w:val="1"/>
    <w:qFormat/>
    <w:uiPriority w:val="0"/>
  </w:style>
  <w:style w:type="paragraph" w:customStyle="1" w:styleId="405">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406">
    <w:name w:val="样式3"/>
    <w:basedOn w:val="26"/>
    <w:qFormat/>
    <w:uiPriority w:val="0"/>
    <w:pPr>
      <w:tabs>
        <w:tab w:val="right" w:leader="dot" w:pos="9458"/>
      </w:tabs>
    </w:pPr>
    <w:rPr>
      <w:i/>
    </w:rPr>
  </w:style>
  <w:style w:type="paragraph" w:customStyle="1" w:styleId="407">
    <w:name w:val="msolistparagraph"/>
    <w:basedOn w:val="1"/>
    <w:qFormat/>
    <w:uiPriority w:val="0"/>
    <w:pPr>
      <w:ind w:firstLine="420" w:firstLineChars="200"/>
    </w:pPr>
    <w:rPr>
      <w:rFonts w:ascii="Calibri" w:hAnsi="Calibri"/>
      <w:szCs w:val="22"/>
    </w:rPr>
  </w:style>
  <w:style w:type="paragraph" w:customStyle="1" w:styleId="408">
    <w:name w:val="Char Char16 Char Char"/>
    <w:basedOn w:val="1"/>
    <w:qFormat/>
    <w:uiPriority w:val="0"/>
    <w:rPr>
      <w:rFonts w:ascii="Tahoma" w:hAnsi="Tahoma"/>
      <w:sz w:val="24"/>
      <w:szCs w:val="20"/>
    </w:rPr>
  </w:style>
  <w:style w:type="paragraph" w:customStyle="1" w:styleId="409">
    <w:name w:val="正文内容"/>
    <w:basedOn w:val="1"/>
    <w:qFormat/>
    <w:uiPriority w:val="0"/>
    <w:rPr>
      <w:rFonts w:ascii="Arial" w:hAnsi="Arial"/>
      <w:spacing w:val="-12"/>
      <w:szCs w:val="20"/>
    </w:rPr>
  </w:style>
  <w:style w:type="paragraph" w:customStyle="1" w:styleId="410">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11">
    <w:name w:val="xl3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412">
    <w:name w:val="WPSOffice手动目录 1"/>
    <w:qFormat/>
    <w:uiPriority w:val="0"/>
    <w:rPr>
      <w:rFonts w:ascii="Times New Roman" w:hAnsi="Times New Roman" w:eastAsia="宋体" w:cs="Times New Roman"/>
      <w:lang w:val="en-US" w:eastAsia="zh-CN" w:bidi="ar-SA"/>
    </w:rPr>
  </w:style>
  <w:style w:type="paragraph" w:customStyle="1" w:styleId="413">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414">
    <w:name w:val="xl2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15">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416">
    <w:name w:val="正文(首行缩进)"/>
    <w:qFormat/>
    <w:uiPriority w:val="0"/>
    <w:pPr>
      <w:adjustRightInd w:val="0"/>
      <w:snapToGrid w:val="0"/>
      <w:spacing w:line="360" w:lineRule="auto"/>
      <w:ind w:firstLine="200" w:firstLineChars="200"/>
      <w:jc w:val="both"/>
    </w:pPr>
    <w:rPr>
      <w:rFonts w:ascii="Times New Roman" w:hAnsi="Times New Roman" w:eastAsia="仿宋_GB2312" w:cs="Times New Roman"/>
      <w:spacing w:val="2"/>
      <w:kern w:val="24"/>
      <w:sz w:val="24"/>
      <w:szCs w:val="24"/>
      <w:lang w:val="en-US" w:eastAsia="zh-CN" w:bidi="ar-SA"/>
    </w:rPr>
  </w:style>
  <w:style w:type="paragraph" w:customStyle="1" w:styleId="417">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kern w:val="0"/>
      <w:sz w:val="18"/>
      <w:szCs w:val="18"/>
    </w:rPr>
  </w:style>
  <w:style w:type="paragraph" w:customStyle="1" w:styleId="418">
    <w:name w:val="Char1 Char Char Char Char Char Char Char Char"/>
    <w:basedOn w:val="1"/>
    <w:qFormat/>
    <w:uiPriority w:val="0"/>
  </w:style>
  <w:style w:type="paragraph" w:customStyle="1" w:styleId="419">
    <w:name w:val="xl31"/>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420">
    <w:name w:val="xl4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21">
    <w:name w:val="标题5"/>
    <w:basedOn w:val="1"/>
    <w:qFormat/>
    <w:uiPriority w:val="0"/>
    <w:pPr>
      <w:spacing w:before="120" w:after="120"/>
    </w:pPr>
    <w:rPr>
      <w:rFonts w:ascii="宋体"/>
      <w:b/>
      <w:sz w:val="28"/>
    </w:rPr>
  </w:style>
  <w:style w:type="paragraph" w:customStyle="1" w:styleId="422">
    <w:name w:val="xl49"/>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23">
    <w:name w:val="正文-段落"/>
    <w:qFormat/>
    <w:uiPriority w:val="0"/>
    <w:pPr>
      <w:spacing w:line="360" w:lineRule="auto"/>
      <w:ind w:firstLine="200" w:firstLineChars="200"/>
    </w:pPr>
    <w:rPr>
      <w:rFonts w:ascii="Times New Roman" w:hAnsi="Times New Roman" w:eastAsia="宋体" w:cs="Cambria"/>
      <w:sz w:val="24"/>
      <w:szCs w:val="24"/>
      <w:lang w:val="en-GB" w:eastAsia="zh-CN" w:bidi="ar-SA"/>
    </w:rPr>
  </w:style>
  <w:style w:type="paragraph" w:customStyle="1" w:styleId="424">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kern w:val="0"/>
      <w:sz w:val="18"/>
      <w:szCs w:val="18"/>
    </w:rPr>
  </w:style>
  <w:style w:type="paragraph" w:customStyle="1" w:styleId="425">
    <w:name w:val="Char4"/>
    <w:basedOn w:val="1"/>
    <w:qFormat/>
    <w:uiPriority w:val="0"/>
    <w:pPr>
      <w:ind w:left="980" w:hanging="420"/>
    </w:pPr>
    <w:rPr>
      <w:sz w:val="24"/>
    </w:rPr>
  </w:style>
  <w:style w:type="paragraph" w:customStyle="1" w:styleId="426">
    <w:name w:val="xl47"/>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27">
    <w:name w:val="xl3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428">
    <w:name w:val="样式 首行缩进:  0.85 厘米"/>
    <w:basedOn w:val="1"/>
    <w:qFormat/>
    <w:uiPriority w:val="0"/>
    <w:pPr>
      <w:ind w:firstLine="480" w:firstLineChars="200"/>
    </w:pPr>
    <w:rPr>
      <w:rFonts w:cs="宋体"/>
      <w:szCs w:val="20"/>
    </w:rPr>
  </w:style>
  <w:style w:type="paragraph" w:customStyle="1" w:styleId="429">
    <w:name w:val="xl3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430">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431">
    <w:name w:val="font2"/>
    <w:basedOn w:val="1"/>
    <w:qFormat/>
    <w:uiPriority w:val="0"/>
    <w:pPr>
      <w:widowControl/>
      <w:spacing w:before="100" w:beforeAutospacing="1" w:after="100" w:afterAutospacing="1"/>
      <w:jc w:val="left"/>
    </w:pPr>
    <w:rPr>
      <w:rFonts w:ascii="宋体" w:hAnsi="宋体" w:cs="宋体"/>
      <w:color w:val="FF0000"/>
      <w:kern w:val="0"/>
      <w:sz w:val="24"/>
    </w:rPr>
  </w:style>
  <w:style w:type="paragraph" w:customStyle="1" w:styleId="432">
    <w:name w:val="font3"/>
    <w:basedOn w:val="1"/>
    <w:qFormat/>
    <w:uiPriority w:val="0"/>
    <w:pPr>
      <w:widowControl/>
      <w:spacing w:before="100" w:beforeAutospacing="1" w:after="100" w:afterAutospacing="1"/>
      <w:jc w:val="left"/>
    </w:pPr>
    <w:rPr>
      <w:color w:val="000000"/>
      <w:kern w:val="0"/>
      <w:sz w:val="14"/>
      <w:szCs w:val="14"/>
    </w:rPr>
  </w:style>
  <w:style w:type="paragraph" w:customStyle="1" w:styleId="433">
    <w:name w:val="et2"/>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4">
    <w:name w:val="et4"/>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5">
    <w:name w:val="et5"/>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6">
    <w:name w:val="et6"/>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7">
    <w:name w:val="et7"/>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8">
    <w:name w:val="et8"/>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9">
    <w:name w:val="et9"/>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0">
    <w:name w:val="et11"/>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1">
    <w:name w:val="et12"/>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2">
    <w:name w:val="et14"/>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3">
    <w:name w:val="et15"/>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4">
    <w:name w:val="et16"/>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5">
    <w:name w:val="et17"/>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6">
    <w:name w:val="et18"/>
    <w:basedOn w:val="1"/>
    <w:qFormat/>
    <w:uiPriority w:val="0"/>
    <w:pPr>
      <w:widowControl/>
      <w:spacing w:before="100" w:beforeAutospacing="1" w:after="100" w:afterAutospacing="1"/>
      <w:jc w:val="left"/>
      <w:textAlignment w:val="center"/>
    </w:pPr>
    <w:rPr>
      <w:rFonts w:ascii="Calibri" w:hAnsi="Calibri" w:cs="宋体"/>
      <w:color w:val="000000"/>
      <w:kern w:val="0"/>
      <w:sz w:val="22"/>
      <w:szCs w:val="22"/>
    </w:rPr>
  </w:style>
  <w:style w:type="paragraph" w:customStyle="1" w:styleId="447">
    <w:name w:val="et19"/>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8">
    <w:name w:val="et20"/>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9">
    <w:name w:val="et21"/>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0">
    <w:name w:val="et22"/>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1">
    <w:name w:val="et23"/>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2">
    <w:name w:val="et24"/>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3">
    <w:name w:val="p9"/>
    <w:basedOn w:val="1"/>
    <w:qFormat/>
    <w:uiPriority w:val="0"/>
    <w:pPr>
      <w:widowControl/>
      <w:spacing w:before="100" w:beforeAutospacing="1" w:after="100" w:afterAutospacing="1"/>
      <w:jc w:val="left"/>
    </w:pPr>
    <w:rPr>
      <w:rFonts w:eastAsia="Arial Unicode MS" w:cs="Arial Unicode MS" w:asciiTheme="minorHAnsi" w:hAnsiTheme="minorHAnsi"/>
      <w:color w:val="000000"/>
      <w:kern w:val="0"/>
      <w:sz w:val="18"/>
      <w:szCs w:val="18"/>
    </w:rPr>
  </w:style>
  <w:style w:type="character" w:customStyle="1" w:styleId="454">
    <w:name w:val="列出段落 Char"/>
    <w:link w:val="455"/>
    <w:qFormat/>
    <w:uiPriority w:val="34"/>
    <w:rPr>
      <w:kern w:val="2"/>
      <w:sz w:val="21"/>
      <w:szCs w:val="24"/>
    </w:rPr>
  </w:style>
  <w:style w:type="paragraph" w:styleId="455">
    <w:name w:val="List Paragraph"/>
    <w:basedOn w:val="1"/>
    <w:link w:val="454"/>
    <w:qFormat/>
    <w:uiPriority w:val="34"/>
    <w:pPr>
      <w:ind w:firstLine="420" w:firstLineChars="200"/>
    </w:pPr>
  </w:style>
  <w:style w:type="paragraph" w:customStyle="1" w:styleId="456">
    <w:name w:val="yiv1649619028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457">
    <w:name w:val="评价"/>
    <w:basedOn w:val="1"/>
    <w:qFormat/>
    <w:uiPriority w:val="0"/>
    <w:pPr>
      <w:spacing w:afterLines="20"/>
      <w:ind w:firstLine="1446" w:firstLineChars="200"/>
    </w:pPr>
    <w:rPr>
      <w:rFonts w:ascii="Calibri" w:hAnsi="Calibri"/>
      <w:sz w:val="24"/>
    </w:rPr>
  </w:style>
  <w:style w:type="character" w:customStyle="1" w:styleId="458">
    <w:name w:val="正文文本 3 Char"/>
    <w:basedOn w:val="53"/>
    <w:link w:val="20"/>
    <w:qFormat/>
    <w:uiPriority w:val="0"/>
    <w:rPr>
      <w:kern w:val="2"/>
      <w:sz w:val="16"/>
      <w:szCs w:val="16"/>
    </w:rPr>
  </w:style>
  <w:style w:type="character" w:customStyle="1" w:styleId="459">
    <w:name w:val="content"/>
    <w:basedOn w:val="53"/>
    <w:qFormat/>
    <w:uiPriority w:val="0"/>
  </w:style>
  <w:style w:type="character" w:customStyle="1" w:styleId="460">
    <w:name w:val="ca-3"/>
    <w:basedOn w:val="53"/>
    <w:qFormat/>
    <w:uiPriority w:val="0"/>
  </w:style>
  <w:style w:type="character" w:customStyle="1" w:styleId="461">
    <w:name w:val="textcontents1"/>
    <w:qFormat/>
    <w:uiPriority w:val="0"/>
    <w:rPr>
      <w:rFonts w:hint="default" w:ascii="ˎ̥" w:hAnsi="ˎ̥"/>
      <w:sz w:val="21"/>
      <w:szCs w:val="21"/>
    </w:rPr>
  </w:style>
  <w:style w:type="character" w:customStyle="1" w:styleId="462">
    <w:name w:val="脚注文本 Char1"/>
    <w:qFormat/>
    <w:uiPriority w:val="0"/>
    <w:rPr>
      <w:kern w:val="2"/>
      <w:sz w:val="18"/>
      <w:szCs w:val="18"/>
    </w:rPr>
  </w:style>
  <w:style w:type="character" w:customStyle="1" w:styleId="463">
    <w:name w:val="脚注文本 Char"/>
    <w:link w:val="39"/>
    <w:qFormat/>
    <w:uiPriority w:val="0"/>
    <w:rPr>
      <w:kern w:val="2"/>
      <w:sz w:val="18"/>
      <w:szCs w:val="18"/>
    </w:rPr>
  </w:style>
  <w:style w:type="character" w:customStyle="1" w:styleId="464">
    <w:name w:val="正文首行缩进（绿盟科技） Char"/>
    <w:link w:val="465"/>
    <w:qFormat/>
    <w:uiPriority w:val="0"/>
    <w:rPr>
      <w:rFonts w:ascii="Arial" w:hAnsi="Arial"/>
      <w:szCs w:val="21"/>
    </w:rPr>
  </w:style>
  <w:style w:type="paragraph" w:customStyle="1" w:styleId="465">
    <w:name w:val="正文首行缩进（绿盟科技）"/>
    <w:basedOn w:val="1"/>
    <w:link w:val="464"/>
    <w:qFormat/>
    <w:uiPriority w:val="0"/>
    <w:pPr>
      <w:widowControl/>
      <w:spacing w:after="50" w:line="300" w:lineRule="auto"/>
      <w:ind w:firstLine="200" w:firstLineChars="200"/>
      <w:jc w:val="left"/>
    </w:pPr>
    <w:rPr>
      <w:rFonts w:ascii="Arial" w:hAnsi="Arial"/>
      <w:kern w:val="0"/>
      <w:sz w:val="20"/>
      <w:szCs w:val="21"/>
    </w:rPr>
  </w:style>
  <w:style w:type="character" w:customStyle="1" w:styleId="466">
    <w:name w:val="c lh15"/>
    <w:basedOn w:val="53"/>
    <w:qFormat/>
    <w:uiPriority w:val="0"/>
  </w:style>
  <w:style w:type="character" w:customStyle="1" w:styleId="467">
    <w:name w:val="Char Char21"/>
    <w:qFormat/>
    <w:uiPriority w:val="0"/>
    <w:rPr>
      <w:b/>
      <w:bCs/>
      <w:kern w:val="2"/>
      <w:sz w:val="32"/>
      <w:szCs w:val="32"/>
    </w:rPr>
  </w:style>
  <w:style w:type="character" w:customStyle="1" w:styleId="468">
    <w:name w:val="content1"/>
    <w:qFormat/>
    <w:uiPriority w:val="0"/>
    <w:rPr>
      <w:rFonts w:hint="default" w:ascii="??" w:hAnsi="??"/>
      <w:sz w:val="16"/>
      <w:szCs w:val="16"/>
      <w:u w:val="none"/>
    </w:rPr>
  </w:style>
  <w:style w:type="character" w:customStyle="1" w:styleId="469">
    <w:name w:val="text21"/>
    <w:basedOn w:val="53"/>
    <w:qFormat/>
    <w:uiPriority w:val="0"/>
  </w:style>
  <w:style w:type="character" w:customStyle="1" w:styleId="470">
    <w:name w:val="apple-style-span"/>
    <w:basedOn w:val="53"/>
    <w:qFormat/>
    <w:uiPriority w:val="0"/>
  </w:style>
  <w:style w:type="paragraph" w:customStyle="1" w:styleId="471">
    <w:name w:val="缺省文本"/>
    <w:basedOn w:val="1"/>
    <w:qFormat/>
    <w:uiPriority w:val="0"/>
    <w:pPr>
      <w:autoSpaceDE w:val="0"/>
      <w:autoSpaceDN w:val="0"/>
      <w:adjustRightInd w:val="0"/>
      <w:jc w:val="left"/>
    </w:pPr>
    <w:rPr>
      <w:kern w:val="0"/>
      <w:sz w:val="24"/>
    </w:rPr>
  </w:style>
  <w:style w:type="paragraph" w:customStyle="1" w:styleId="472">
    <w:name w:val="xl62"/>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宋体" w:hAnsi="宋体"/>
      <w:kern w:val="0"/>
      <w:sz w:val="24"/>
    </w:rPr>
  </w:style>
  <w:style w:type="paragraph" w:customStyle="1" w:styleId="473">
    <w:name w:val="1"/>
    <w:basedOn w:val="1"/>
    <w:next w:val="27"/>
    <w:qFormat/>
    <w:uiPriority w:val="0"/>
    <w:rPr>
      <w:rFonts w:ascii="宋体" w:hAnsi="Courier New"/>
      <w:szCs w:val="20"/>
    </w:rPr>
  </w:style>
  <w:style w:type="paragraph" w:customStyle="1" w:styleId="474">
    <w:name w:val="xl57"/>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kern w:val="0"/>
      <w:sz w:val="24"/>
    </w:rPr>
  </w:style>
  <w:style w:type="paragraph" w:customStyle="1" w:styleId="475">
    <w:name w:val="Char Char Char Char Char Char Char1"/>
    <w:basedOn w:val="1"/>
    <w:qFormat/>
    <w:uiPriority w:val="0"/>
    <w:pPr>
      <w:widowControl/>
      <w:spacing w:after="160" w:line="240" w:lineRule="exact"/>
      <w:jc w:val="left"/>
    </w:pPr>
  </w:style>
  <w:style w:type="paragraph" w:customStyle="1" w:styleId="476">
    <w:name w:val="USE 1"/>
    <w:basedOn w:val="1"/>
    <w:qFormat/>
    <w:uiPriority w:val="0"/>
    <w:pPr>
      <w:spacing w:line="200" w:lineRule="atLeast"/>
      <w:jc w:val="left"/>
    </w:pPr>
    <w:rPr>
      <w:rFonts w:ascii="宋体" w:hAnsi="宋体"/>
      <w:b/>
      <w:sz w:val="24"/>
      <w:szCs w:val="28"/>
    </w:rPr>
  </w:style>
  <w:style w:type="paragraph" w:customStyle="1" w:styleId="477">
    <w:name w:val="xl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478">
    <w:name w:val="xl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479">
    <w:name w:val="正文 2"/>
    <w:basedOn w:val="1"/>
    <w:qFormat/>
    <w:uiPriority w:val="0"/>
    <w:pPr>
      <w:autoSpaceDE w:val="0"/>
      <w:autoSpaceDN w:val="0"/>
      <w:adjustRightInd w:val="0"/>
      <w:snapToGrid w:val="0"/>
      <w:spacing w:before="80" w:after="40" w:line="360" w:lineRule="auto"/>
      <w:ind w:left="1134"/>
      <w:jc w:val="left"/>
    </w:pPr>
    <w:rPr>
      <w:kern w:val="0"/>
      <w:sz w:val="24"/>
      <w:szCs w:val="20"/>
    </w:rPr>
  </w:style>
  <w:style w:type="paragraph" w:customStyle="1" w:styleId="480">
    <w:name w:val="_Style 54"/>
    <w:basedOn w:val="1"/>
    <w:next w:val="27"/>
    <w:qFormat/>
    <w:uiPriority w:val="0"/>
    <w:rPr>
      <w:rFonts w:ascii="宋体" w:hAnsi="Courier New"/>
      <w:szCs w:val="20"/>
    </w:rPr>
  </w:style>
  <w:style w:type="character" w:customStyle="1" w:styleId="481">
    <w:name w:val="脚注文本 Char2"/>
    <w:basedOn w:val="53"/>
    <w:link w:val="39"/>
    <w:semiHidden/>
    <w:qFormat/>
    <w:uiPriority w:val="0"/>
    <w:rPr>
      <w:kern w:val="2"/>
      <w:sz w:val="18"/>
      <w:szCs w:val="18"/>
    </w:rPr>
  </w:style>
  <w:style w:type="paragraph" w:customStyle="1" w:styleId="482">
    <w:name w:val="_Style 56"/>
    <w:basedOn w:val="1"/>
    <w:next w:val="27"/>
    <w:qFormat/>
    <w:uiPriority w:val="0"/>
    <w:rPr>
      <w:rFonts w:ascii="宋体" w:hAnsi="Courier New"/>
      <w:szCs w:val="20"/>
    </w:rPr>
  </w:style>
  <w:style w:type="paragraph" w:customStyle="1" w:styleId="483">
    <w:name w:val="Char Char Char Char2"/>
    <w:basedOn w:val="1"/>
    <w:qFormat/>
    <w:uiPriority w:val="0"/>
    <w:pPr>
      <w:widowControl/>
      <w:spacing w:after="160" w:line="240" w:lineRule="exact"/>
      <w:jc w:val="center"/>
    </w:pPr>
  </w:style>
  <w:style w:type="paragraph" w:customStyle="1" w:styleId="484">
    <w:name w:val="font10"/>
    <w:basedOn w:val="1"/>
    <w:qFormat/>
    <w:uiPriority w:val="0"/>
    <w:pPr>
      <w:widowControl/>
      <w:spacing w:before="100" w:beforeAutospacing="1" w:after="100" w:afterAutospacing="1"/>
      <w:jc w:val="left"/>
    </w:pPr>
    <w:rPr>
      <w:rFonts w:hint="eastAsia" w:ascii="宋体" w:hAnsi="宋体"/>
      <w:b/>
      <w:bCs/>
      <w:color w:val="000000"/>
      <w:kern w:val="0"/>
      <w:sz w:val="18"/>
      <w:szCs w:val="18"/>
    </w:rPr>
  </w:style>
  <w:style w:type="paragraph" w:customStyle="1" w:styleId="485">
    <w:name w:val="xl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486">
    <w:name w:val="xl55"/>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color w:val="000000"/>
      <w:kern w:val="0"/>
      <w:sz w:val="24"/>
    </w:rPr>
  </w:style>
  <w:style w:type="paragraph" w:customStyle="1" w:styleId="487">
    <w:name w:val="px16"/>
    <w:basedOn w:val="1"/>
    <w:qFormat/>
    <w:uiPriority w:val="0"/>
    <w:pPr>
      <w:widowControl/>
      <w:spacing w:before="100" w:beforeAutospacing="1" w:after="100" w:afterAutospacing="1" w:line="360" w:lineRule="auto"/>
      <w:jc w:val="left"/>
    </w:pPr>
    <w:rPr>
      <w:rFonts w:ascii="宋体" w:hAnsi="宋体"/>
      <w:kern w:val="0"/>
      <w:sz w:val="24"/>
    </w:rPr>
  </w:style>
  <w:style w:type="paragraph" w:customStyle="1" w:styleId="488">
    <w:name w:val="正文首行缩进1(Crlf+Shift+M)"/>
    <w:qFormat/>
    <w:uiPriority w:val="0"/>
    <w:pPr>
      <w:spacing w:before="120" w:after="120" w:line="360" w:lineRule="auto"/>
      <w:ind w:firstLine="420" w:firstLineChars="200"/>
    </w:pPr>
    <w:rPr>
      <w:rFonts w:ascii="Arial" w:hAnsi="Arial" w:eastAsia="宋体" w:cs="Times New Roman"/>
      <w:kern w:val="2"/>
      <w:sz w:val="21"/>
      <w:lang w:val="en-US" w:eastAsia="zh-CN" w:bidi="ar-SA"/>
    </w:rPr>
  </w:style>
  <w:style w:type="paragraph" w:customStyle="1" w:styleId="489">
    <w:name w:val="Char2 Char Char Char Char Char Char"/>
    <w:basedOn w:val="1"/>
    <w:qFormat/>
    <w:uiPriority w:val="0"/>
    <w:pPr>
      <w:widowControl/>
      <w:spacing w:after="160" w:line="240" w:lineRule="exact"/>
      <w:jc w:val="left"/>
    </w:pPr>
  </w:style>
  <w:style w:type="paragraph" w:customStyle="1" w:styleId="490">
    <w:name w:val="_Style 50"/>
    <w:basedOn w:val="1"/>
    <w:next w:val="30"/>
    <w:qFormat/>
    <w:uiPriority w:val="0"/>
    <w:pPr>
      <w:adjustRightInd w:val="0"/>
      <w:snapToGrid w:val="0"/>
      <w:spacing w:line="300" w:lineRule="auto"/>
      <w:ind w:firstLine="630" w:firstLineChars="300"/>
    </w:pPr>
    <w:rPr>
      <w:snapToGrid w:val="0"/>
      <w:kern w:val="0"/>
    </w:rPr>
  </w:style>
  <w:style w:type="paragraph" w:customStyle="1" w:styleId="491">
    <w:name w:val="修订2"/>
    <w:semiHidden/>
    <w:qFormat/>
    <w:uiPriority w:val="99"/>
    <w:rPr>
      <w:rFonts w:ascii="Times New Roman" w:hAnsi="Times New Roman" w:eastAsia="宋体" w:cs="Times New Roman"/>
      <w:kern w:val="2"/>
      <w:sz w:val="21"/>
      <w:szCs w:val="24"/>
      <w:lang w:val="en-US" w:eastAsia="zh-CN" w:bidi="ar-SA"/>
    </w:rPr>
  </w:style>
  <w:style w:type="paragraph" w:customStyle="1" w:styleId="492">
    <w:name w:val="xl50"/>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493">
    <w:name w:val="xl54"/>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color w:val="000000"/>
      <w:kern w:val="0"/>
      <w:sz w:val="24"/>
    </w:rPr>
  </w:style>
  <w:style w:type="paragraph" w:customStyle="1" w:styleId="494">
    <w:name w:val="5"/>
    <w:basedOn w:val="1"/>
    <w:next w:val="27"/>
    <w:qFormat/>
    <w:uiPriority w:val="0"/>
    <w:rPr>
      <w:rFonts w:ascii="宋体" w:hAnsi="Courier New"/>
      <w:szCs w:val="20"/>
    </w:rPr>
  </w:style>
  <w:style w:type="paragraph" w:customStyle="1" w:styleId="495">
    <w:name w:val="Char Char Char"/>
    <w:basedOn w:val="1"/>
    <w:qFormat/>
    <w:uiPriority w:val="0"/>
    <w:rPr>
      <w:szCs w:val="20"/>
    </w:rPr>
  </w:style>
  <w:style w:type="paragraph" w:customStyle="1" w:styleId="496">
    <w:name w:val="Char2"/>
    <w:basedOn w:val="1"/>
    <w:qFormat/>
    <w:uiPriority w:val="0"/>
    <w:rPr>
      <w:rFonts w:ascii="Tahoma" w:hAnsi="Tahoma"/>
      <w:sz w:val="24"/>
      <w:szCs w:val="20"/>
    </w:rPr>
  </w:style>
  <w:style w:type="paragraph" w:customStyle="1" w:styleId="497">
    <w:name w:val="xl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498">
    <w:name w:val="xl56"/>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kern w:val="0"/>
      <w:sz w:val="24"/>
    </w:rPr>
  </w:style>
  <w:style w:type="paragraph" w:customStyle="1" w:styleId="499">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500">
    <w:name w:val="6"/>
    <w:basedOn w:val="1"/>
    <w:next w:val="27"/>
    <w:qFormat/>
    <w:uiPriority w:val="0"/>
    <w:rPr>
      <w:rFonts w:ascii="宋体" w:hAnsi="Courier New"/>
      <w:szCs w:val="20"/>
    </w:rPr>
  </w:style>
  <w:style w:type="paragraph" w:customStyle="1" w:styleId="501">
    <w:name w:val="2"/>
    <w:basedOn w:val="1"/>
    <w:next w:val="46"/>
    <w:qFormat/>
    <w:uiPriority w:val="0"/>
    <w:pPr>
      <w:widowControl/>
      <w:spacing w:before="100" w:beforeAutospacing="1" w:after="100" w:afterAutospacing="1"/>
      <w:jc w:val="left"/>
    </w:pPr>
    <w:rPr>
      <w:rFonts w:ascii="宋体" w:hAnsi="宋体"/>
      <w:kern w:val="0"/>
      <w:sz w:val="24"/>
    </w:rPr>
  </w:style>
  <w:style w:type="paragraph" w:customStyle="1" w:styleId="502">
    <w:name w:val="7"/>
    <w:basedOn w:val="1"/>
    <w:next w:val="30"/>
    <w:qFormat/>
    <w:uiPriority w:val="0"/>
    <w:pPr>
      <w:adjustRightInd w:val="0"/>
      <w:snapToGrid w:val="0"/>
      <w:spacing w:line="300" w:lineRule="auto"/>
      <w:ind w:firstLine="630" w:firstLineChars="300"/>
    </w:pPr>
    <w:rPr>
      <w:snapToGrid w:val="0"/>
      <w:kern w:val="0"/>
    </w:rPr>
  </w:style>
  <w:style w:type="paragraph" w:customStyle="1" w:styleId="503">
    <w:name w:val="xl5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504">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bCs/>
      <w:color w:val="366091" w:themeColor="accent1" w:themeShade="BF"/>
      <w:kern w:val="0"/>
    </w:rPr>
  </w:style>
  <w:style w:type="character" w:customStyle="1" w:styleId="505">
    <w:name w:val="Ｒ07-正!!文 Char Char"/>
    <w:link w:val="506"/>
    <w:qFormat/>
    <w:uiPriority w:val="0"/>
    <w:rPr>
      <w:rFonts w:ascii="宋体" w:hAnsi="宋体" w:cs="宋体"/>
      <w:snapToGrid w:val="0"/>
      <w:spacing w:val="4"/>
      <w:kern w:val="2"/>
      <w:sz w:val="24"/>
      <w:szCs w:val="24"/>
    </w:rPr>
  </w:style>
  <w:style w:type="paragraph" w:customStyle="1" w:styleId="506">
    <w:name w:val="Ｒ07-正!!文"/>
    <w:link w:val="505"/>
    <w:qFormat/>
    <w:uiPriority w:val="0"/>
    <w:pPr>
      <w:wordWrap w:val="0"/>
      <w:spacing w:afterLines="20" w:line="312" w:lineRule="auto"/>
      <w:ind w:firstLine="496" w:firstLineChars="200"/>
    </w:pPr>
    <w:rPr>
      <w:rFonts w:ascii="宋体" w:hAnsi="宋体" w:eastAsia="宋体" w:cs="宋体"/>
      <w:snapToGrid w:val="0"/>
      <w:spacing w:val="4"/>
      <w:kern w:val="2"/>
      <w:sz w:val="24"/>
      <w:szCs w:val="24"/>
      <w:lang w:val="en-US" w:eastAsia="zh-CN" w:bidi="ar-SA"/>
    </w:rPr>
  </w:style>
  <w:style w:type="character" w:customStyle="1" w:styleId="507">
    <w:name w:val="Ｒ07-!正! Char Char"/>
    <w:link w:val="508"/>
    <w:qFormat/>
    <w:uiPriority w:val="0"/>
    <w:rPr>
      <w:rFonts w:ascii="宋体" w:hAnsi="宋体" w:cs="宋体"/>
      <w:snapToGrid w:val="0"/>
      <w:spacing w:val="8"/>
      <w:kern w:val="2"/>
      <w:sz w:val="24"/>
      <w:szCs w:val="24"/>
    </w:rPr>
  </w:style>
  <w:style w:type="paragraph" w:customStyle="1" w:styleId="508">
    <w:name w:val="Ｒ07-!正!"/>
    <w:link w:val="507"/>
    <w:qFormat/>
    <w:uiPriority w:val="0"/>
    <w:pPr>
      <w:wordWrap w:val="0"/>
      <w:spacing w:afterLines="20" w:line="360" w:lineRule="auto"/>
      <w:ind w:firstLine="512" w:firstLineChars="200"/>
    </w:pPr>
    <w:rPr>
      <w:rFonts w:ascii="宋体" w:hAnsi="宋体" w:eastAsia="宋体" w:cs="宋体"/>
      <w:snapToGrid w:val="0"/>
      <w:spacing w:val="8"/>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Info spid="_x0000_s3099"/>
    <customShpInfo spid="_x0000_s3100"/>
    <customShpInfo spid="_x0000_s3098"/>
    <customShpInfo spid="_x0000_s3096"/>
    <customShpInfo spid="_x0000_s3095"/>
    <customShpInfo spid="_x0000_s3093"/>
    <customShpInfo spid="_x0000_s3094"/>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390736D-21F2-4AAA-8AE3-FB026078326B}">
  <ds:schemaRefs/>
</ds:datastoreItem>
</file>

<file path=docProps/app.xml><?xml version="1.0" encoding="utf-8"?>
<Properties xmlns="http://schemas.openxmlformats.org/officeDocument/2006/extended-properties" xmlns:vt="http://schemas.openxmlformats.org/officeDocument/2006/docPropsVTypes">
  <Template>Normal.dotm</Template>
  <Company>MC SYSTEM</Company>
  <Pages>66</Pages>
  <Words>40569</Words>
  <Characters>43678</Characters>
  <Lines>364</Lines>
  <Paragraphs>102</Paragraphs>
  <TotalTime>0</TotalTime>
  <ScaleCrop>false</ScaleCrop>
  <LinksUpToDate>false</LinksUpToDate>
  <CharactersWithSpaces>45912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2019-11-08T01:16:00Z</dcterms:created>
  <dc:creator>微软用户</dc:creator>
  <cp:lastModifiedBy>中正</cp:lastModifiedBy>
  <cp:lastPrinted>2020-05-26T01:03:00Z</cp:lastPrinted>
  <dcterms:modified xsi:type="dcterms:W3CDTF">2023-02-07T06:31:20Z</dcterms:modified>
  <dc:title>招标编号：UHO2010-G0029</dc:title>
  <cp:revision>586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E7EFCA99BA2A42C1A83BB3F37221F387</vt:lpwstr>
  </property>
</Properties>
</file>